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69A" w14:textId="49F1D6BB" w:rsidR="00204669" w:rsidRPr="00D03312" w:rsidRDefault="00204669" w:rsidP="002046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North Warwickshire UKSPF Advisory Panel - </w:t>
      </w:r>
      <w:r w:rsidR="00FA6133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699B4364" w14:textId="47AB6178" w:rsidR="00204669" w:rsidRDefault="007A45CD" w:rsidP="002046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Wednesday 2</w:t>
      </w:r>
      <w:r w:rsidR="00E24BC3">
        <w:rPr>
          <w:rFonts w:asciiTheme="minorHAnsi" w:hAnsiTheme="minorHAnsi" w:cstheme="minorHAnsi"/>
          <w:b/>
          <w:sz w:val="24"/>
          <w:szCs w:val="24"/>
        </w:rPr>
        <w:t>0 March</w:t>
      </w:r>
      <w:r>
        <w:rPr>
          <w:rFonts w:asciiTheme="minorHAnsi" w:hAnsiTheme="minorHAnsi" w:cstheme="minorHAnsi"/>
          <w:b/>
          <w:sz w:val="24"/>
          <w:szCs w:val="24"/>
        </w:rPr>
        <w:t xml:space="preserve"> 10am</w:t>
      </w:r>
    </w:p>
    <w:p w14:paraId="74EA1E85" w14:textId="77777777" w:rsidR="00F3065E" w:rsidRPr="002F7794" w:rsidRDefault="00F3065E" w:rsidP="00F3065E">
      <w:pPr>
        <w:pStyle w:val="NoSpacing"/>
        <w:rPr>
          <w:rFonts w:ascii="Arial" w:hAnsi="Arial" w:cs="Arial"/>
        </w:rPr>
      </w:pPr>
    </w:p>
    <w:p w14:paraId="1AB64E5E" w14:textId="118883BB" w:rsidR="00922435" w:rsidRDefault="00F3065E" w:rsidP="00F3065E">
      <w:pPr>
        <w:pStyle w:val="NoSpacing"/>
        <w:ind w:left="1418" w:hanging="1418"/>
        <w:rPr>
          <w:rFonts w:ascii="Arial" w:hAnsi="Arial" w:cs="Arial"/>
        </w:rPr>
      </w:pPr>
      <w:r w:rsidRPr="002F7794">
        <w:rPr>
          <w:rFonts w:ascii="Arial" w:hAnsi="Arial" w:cs="Arial"/>
        </w:rPr>
        <w:t xml:space="preserve">Present: </w:t>
      </w:r>
      <w:r w:rsidRPr="002F7794">
        <w:rPr>
          <w:rFonts w:ascii="Arial" w:hAnsi="Arial" w:cs="Arial"/>
        </w:rPr>
        <w:tab/>
      </w:r>
      <w:r w:rsidR="00922435">
        <w:rPr>
          <w:rFonts w:ascii="Arial" w:hAnsi="Arial" w:cs="Arial"/>
        </w:rPr>
        <w:t xml:space="preserve">Cllr. </w:t>
      </w:r>
      <w:r w:rsidR="002218F2">
        <w:rPr>
          <w:rFonts w:ascii="Arial" w:hAnsi="Arial" w:cs="Arial"/>
        </w:rPr>
        <w:t>D Wright</w:t>
      </w:r>
      <w:r w:rsidR="00FC5635">
        <w:rPr>
          <w:rFonts w:ascii="Arial" w:hAnsi="Arial" w:cs="Arial"/>
        </w:rPr>
        <w:t xml:space="preserve"> (Chairperson)</w:t>
      </w:r>
      <w:r w:rsidR="00922435">
        <w:rPr>
          <w:rFonts w:ascii="Arial" w:hAnsi="Arial" w:cs="Arial"/>
        </w:rPr>
        <w:t xml:space="preserve">, Cllr. </w:t>
      </w:r>
      <w:r w:rsidR="00FC5635">
        <w:rPr>
          <w:rFonts w:ascii="Arial" w:hAnsi="Arial" w:cs="Arial"/>
        </w:rPr>
        <w:t>H. Phillips, Cllr. Ridley</w:t>
      </w:r>
      <w:r w:rsidR="007A45CD">
        <w:rPr>
          <w:rFonts w:ascii="Arial" w:hAnsi="Arial" w:cs="Arial"/>
        </w:rPr>
        <w:t xml:space="preserve">, Cllr. Clews, Cllr. Gosling, Cllr. </w:t>
      </w:r>
      <w:r w:rsidR="00E24BC3">
        <w:rPr>
          <w:rFonts w:ascii="Arial" w:hAnsi="Arial" w:cs="Arial"/>
        </w:rPr>
        <w:t>Jarvis (substitute for Cllr. Bell).</w:t>
      </w:r>
    </w:p>
    <w:p w14:paraId="32B9746A" w14:textId="0C2E96B6" w:rsidR="00922435" w:rsidRDefault="00922435" w:rsidP="00F3065E">
      <w:pPr>
        <w:pStyle w:val="NoSpacing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Steve Maxey, Becky Evans, </w:t>
      </w:r>
      <w:r w:rsidR="00AE72CC">
        <w:rPr>
          <w:rFonts w:ascii="Arial" w:hAnsi="Arial" w:cs="Arial"/>
        </w:rPr>
        <w:t>Sally</w:t>
      </w:r>
      <w:r w:rsidR="00E54698">
        <w:rPr>
          <w:rFonts w:ascii="Arial" w:hAnsi="Arial" w:cs="Arial"/>
        </w:rPr>
        <w:t xml:space="preserve"> Roberts</w:t>
      </w:r>
      <w:r w:rsidR="006207F3">
        <w:rPr>
          <w:rFonts w:ascii="Arial" w:hAnsi="Arial" w:cs="Arial"/>
        </w:rPr>
        <w:t>, Steph Wagstaff</w:t>
      </w:r>
      <w:r w:rsidR="00AE7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(all NWBC)</w:t>
      </w:r>
      <w:r w:rsidR="007A4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54698">
        <w:rPr>
          <w:rFonts w:ascii="Arial" w:hAnsi="Arial" w:cs="Arial"/>
        </w:rPr>
        <w:t>William Tse</w:t>
      </w:r>
      <w:r>
        <w:rPr>
          <w:rFonts w:ascii="Arial" w:hAnsi="Arial" w:cs="Arial"/>
        </w:rPr>
        <w:t xml:space="preserve"> (WCC)</w:t>
      </w:r>
      <w:r w:rsidR="007A45CD">
        <w:rPr>
          <w:rFonts w:ascii="Arial" w:hAnsi="Arial" w:cs="Arial"/>
        </w:rPr>
        <w:t>, Jack Pritchard (Police)</w:t>
      </w:r>
      <w:r w:rsidR="00E24BC3">
        <w:rPr>
          <w:rFonts w:ascii="Arial" w:hAnsi="Arial" w:cs="Arial"/>
        </w:rPr>
        <w:t xml:space="preserve">, Lorraine </w:t>
      </w:r>
      <w:r w:rsidR="006F7142">
        <w:rPr>
          <w:rFonts w:ascii="Arial" w:hAnsi="Arial" w:cs="Arial"/>
        </w:rPr>
        <w:t>Verrall (NWCA), Andy Hobbis (DWP), Kyra Norman (Beam), Aicha (Beam), Fiona (Beam)</w:t>
      </w:r>
      <w:r w:rsidR="00C7519B">
        <w:rPr>
          <w:rFonts w:ascii="Arial" w:hAnsi="Arial" w:cs="Arial"/>
        </w:rPr>
        <w:t xml:space="preserve">, Jacky Chambers (Atherstone TC), </w:t>
      </w:r>
      <w:r w:rsidR="009C4DCD">
        <w:rPr>
          <w:rFonts w:ascii="Arial" w:hAnsi="Arial" w:cs="Arial"/>
        </w:rPr>
        <w:t>Martin Short (Atherstone TC), Gwyn Short (Atherstone TC)</w:t>
      </w:r>
    </w:p>
    <w:p w14:paraId="5EE7298C" w14:textId="77777777" w:rsidR="00F3065E" w:rsidRPr="002457E8" w:rsidRDefault="00F3065E" w:rsidP="00F3065E">
      <w:pPr>
        <w:pStyle w:val="NoSpacing"/>
        <w:rPr>
          <w:rFonts w:ascii="Arial" w:hAnsi="Arial" w:cs="Arial"/>
          <w:highlight w:val="yellow"/>
        </w:rPr>
      </w:pPr>
    </w:p>
    <w:p w14:paraId="6531D100" w14:textId="77777777" w:rsidR="00F3065E" w:rsidRPr="002457E8" w:rsidRDefault="00F3065E" w:rsidP="00F3065E">
      <w:pPr>
        <w:pStyle w:val="NoSpacing"/>
        <w:ind w:left="1418" w:hanging="1418"/>
        <w:rPr>
          <w:rFonts w:ascii="Arial" w:hAnsi="Arial" w:cs="Arial"/>
          <w:highlight w:val="yellow"/>
        </w:rPr>
      </w:pPr>
    </w:p>
    <w:p w14:paraId="0310256B" w14:textId="49075DBD" w:rsidR="00F3065E" w:rsidRPr="002F7794" w:rsidRDefault="00F3065E" w:rsidP="00922435">
      <w:pPr>
        <w:pStyle w:val="NoSpacing"/>
        <w:ind w:left="1440" w:hanging="1418"/>
        <w:rPr>
          <w:rFonts w:ascii="Arial" w:hAnsi="Arial" w:cs="Arial"/>
        </w:rPr>
      </w:pPr>
      <w:r w:rsidRPr="0088318D">
        <w:rPr>
          <w:rFonts w:ascii="Arial" w:hAnsi="Arial" w:cs="Arial"/>
        </w:rPr>
        <w:t xml:space="preserve">Apologies for Absence:  </w:t>
      </w:r>
      <w:r w:rsidR="00193A56">
        <w:rPr>
          <w:rFonts w:ascii="Arial" w:hAnsi="Arial" w:cs="Arial"/>
        </w:rPr>
        <w:t xml:space="preserve">Cllr. </w:t>
      </w:r>
      <w:r w:rsidR="002218F2">
        <w:rPr>
          <w:rFonts w:ascii="Arial" w:hAnsi="Arial" w:cs="Arial"/>
        </w:rPr>
        <w:t>Bell</w:t>
      </w:r>
      <w:r w:rsidR="00AE72CC">
        <w:rPr>
          <w:rFonts w:ascii="Arial" w:hAnsi="Arial" w:cs="Arial"/>
        </w:rPr>
        <w:t xml:space="preserve">, </w:t>
      </w:r>
      <w:r w:rsidR="00DB1586">
        <w:rPr>
          <w:rFonts w:ascii="Arial" w:hAnsi="Arial" w:cs="Arial"/>
        </w:rPr>
        <w:t xml:space="preserve">Mary Dunleavy (DWP), </w:t>
      </w:r>
      <w:r w:rsidR="006F7142">
        <w:rPr>
          <w:rFonts w:ascii="Arial" w:hAnsi="Arial" w:cs="Arial"/>
        </w:rPr>
        <w:t>Sarah Newell (WCAVA), David Simkins (WCAVA)</w:t>
      </w:r>
    </w:p>
    <w:p w14:paraId="1D782329" w14:textId="77777777" w:rsidR="00F3065E" w:rsidRPr="002F7794" w:rsidRDefault="00F3065E" w:rsidP="00F3065E">
      <w:pPr>
        <w:pStyle w:val="NoSpacing"/>
        <w:rPr>
          <w:rFonts w:ascii="Arial" w:hAnsi="Arial" w:cs="Arial"/>
        </w:rPr>
      </w:pP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64"/>
      </w:tblGrid>
      <w:tr w:rsidR="005304D2" w:rsidRPr="002F7794" w14:paraId="724EB59B" w14:textId="77777777" w:rsidTr="005304D2">
        <w:trPr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2FA9B2A0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2F7794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1C368310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2F7794">
              <w:rPr>
                <w:rFonts w:ascii="Arial" w:hAnsi="Arial" w:cs="Arial"/>
                <w:b/>
              </w:rPr>
              <w:t>Action</w:t>
            </w:r>
          </w:p>
        </w:tc>
      </w:tr>
      <w:tr w:rsidR="005304D2" w:rsidRPr="002F7794" w14:paraId="5E3D58F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94" w14:textId="77777777" w:rsidR="005304D2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Allocation</w:t>
            </w:r>
          </w:p>
          <w:p w14:paraId="6F95E77C" w14:textId="77777777" w:rsidR="005304D2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272B9601" w14:textId="2C11622F" w:rsidR="005304D2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Panel were reminded that the overall funding allocation for North Warwickshire is:</w:t>
            </w:r>
          </w:p>
          <w:p w14:paraId="3296E72A" w14:textId="77777777" w:rsidR="005304D2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F881BA2" w14:textId="6B141940" w:rsidR="005304D2" w:rsidRPr="0092658C" w:rsidRDefault="005304D2" w:rsidP="00044AB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7667BF1" wp14:editId="5EBDD387">
                  <wp:extent cx="5478844" cy="922242"/>
                  <wp:effectExtent l="0" t="0" r="762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376" cy="951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F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136C43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6D2D48F0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54101A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CFAAB76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8C8C41E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5286C58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B6CB0FC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2DC489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0C3DC15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5FC57C7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9084A3" w14:textId="6C05A546" w:rsidR="005304D2" w:rsidRPr="002F7794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6E6758" w:rsidRPr="002F7794" w14:paraId="2E8CF19A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56F" w14:textId="5397C7D3" w:rsidR="006E6758" w:rsidRDefault="006E6758" w:rsidP="006E675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Matters Arising</w:t>
            </w:r>
          </w:p>
          <w:p w14:paraId="7E96AC43" w14:textId="77777777" w:rsidR="006E6758" w:rsidRDefault="006E6758" w:rsidP="006E6758">
            <w:pPr>
              <w:pStyle w:val="NoSpacing"/>
              <w:rPr>
                <w:rFonts w:ascii="Arial" w:hAnsi="Arial" w:cs="Arial"/>
                <w:b/>
              </w:rPr>
            </w:pPr>
          </w:p>
          <w:p w14:paraId="755B777B" w14:textId="5E48C28E" w:rsidR="006E6758" w:rsidRDefault="006E6758" w:rsidP="006E6758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previous Panel, a decision was still sought regarding the People and Skills proposal from WCC.</w:t>
            </w:r>
          </w:p>
          <w:p w14:paraId="078C2AB1" w14:textId="77777777" w:rsidR="006E6758" w:rsidRDefault="006E6758" w:rsidP="006E6758">
            <w:pPr>
              <w:pStyle w:val="NoSpacing"/>
              <w:rPr>
                <w:rFonts w:ascii="Arial" w:hAnsi="Arial" w:cs="Arial"/>
                <w:bCs/>
              </w:rPr>
            </w:pPr>
          </w:p>
          <w:p w14:paraId="07B60111" w14:textId="63259DAB" w:rsidR="006E6758" w:rsidRDefault="006E6758" w:rsidP="006E6758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WCC to be contacted to discuss an amended proposal.</w:t>
            </w:r>
          </w:p>
          <w:p w14:paraId="0BF55E4B" w14:textId="77777777" w:rsidR="006E6758" w:rsidRDefault="006E6758" w:rsidP="00044AB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ABD" w14:textId="77777777" w:rsidR="006E6758" w:rsidRDefault="006E6758" w:rsidP="00283F51">
            <w:pPr>
              <w:pStyle w:val="NoSpacing"/>
              <w:rPr>
                <w:rFonts w:ascii="Arial" w:hAnsi="Arial" w:cs="Arial"/>
              </w:rPr>
            </w:pPr>
          </w:p>
          <w:p w14:paraId="4B902312" w14:textId="77777777" w:rsidR="006E6758" w:rsidRDefault="006E6758" w:rsidP="00283F51">
            <w:pPr>
              <w:pStyle w:val="NoSpacing"/>
              <w:rPr>
                <w:rFonts w:ascii="Arial" w:hAnsi="Arial" w:cs="Arial"/>
              </w:rPr>
            </w:pPr>
          </w:p>
          <w:p w14:paraId="1943D525" w14:textId="77777777" w:rsidR="006E6758" w:rsidRDefault="006E6758" w:rsidP="00283F51">
            <w:pPr>
              <w:pStyle w:val="NoSpacing"/>
              <w:rPr>
                <w:rFonts w:ascii="Arial" w:hAnsi="Arial" w:cs="Arial"/>
              </w:rPr>
            </w:pPr>
          </w:p>
          <w:p w14:paraId="7F6A5F4B" w14:textId="77777777" w:rsidR="006E6758" w:rsidRDefault="006E6758" w:rsidP="00283F51">
            <w:pPr>
              <w:pStyle w:val="NoSpacing"/>
              <w:rPr>
                <w:rFonts w:ascii="Arial" w:hAnsi="Arial" w:cs="Arial"/>
              </w:rPr>
            </w:pPr>
          </w:p>
          <w:p w14:paraId="7E99596B" w14:textId="77777777" w:rsidR="006E6758" w:rsidRDefault="006E6758" w:rsidP="00283F51">
            <w:pPr>
              <w:pStyle w:val="NoSpacing"/>
              <w:rPr>
                <w:rFonts w:ascii="Arial" w:hAnsi="Arial" w:cs="Arial"/>
              </w:rPr>
            </w:pPr>
          </w:p>
          <w:p w14:paraId="5F2F2435" w14:textId="7335DBF9" w:rsidR="006E6758" w:rsidRDefault="006E6758" w:rsidP="00283F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 / BE</w:t>
            </w:r>
          </w:p>
        </w:tc>
      </w:tr>
      <w:tr w:rsidR="007F5A62" w:rsidRPr="002F7794" w14:paraId="6D4AD10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0B0" w14:textId="77777777" w:rsidR="007F5A62" w:rsidRDefault="007F5A62" w:rsidP="00044ABA">
            <w:pPr>
              <w:pStyle w:val="NoSpacing"/>
              <w:rPr>
                <w:rFonts w:ascii="Arial" w:hAnsi="Arial" w:cs="Arial"/>
                <w:b/>
              </w:rPr>
            </w:pPr>
            <w:r w:rsidRPr="007F5A62">
              <w:rPr>
                <w:rFonts w:ascii="Arial" w:hAnsi="Arial" w:cs="Arial"/>
                <w:b/>
              </w:rPr>
              <w:t>Allocations to Date</w:t>
            </w:r>
          </w:p>
          <w:p w14:paraId="0351EE24" w14:textId="77777777" w:rsidR="007F5A62" w:rsidRDefault="007F5A6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3BF7D93E" w14:textId="3A25413B" w:rsidR="00D90A69" w:rsidRDefault="00041D80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  <w:r w:rsidR="005576F5">
              <w:rPr>
                <w:rFonts w:ascii="Arial" w:hAnsi="Arial" w:cs="Arial"/>
                <w:bCs/>
              </w:rPr>
              <w:t xml:space="preserve"> allocations to date:</w:t>
            </w:r>
          </w:p>
          <w:p w14:paraId="2CE61BF4" w14:textId="1442503D" w:rsidR="00FF1BCB" w:rsidRDefault="00FF1BCB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5E1F3E4" w14:textId="545697E9" w:rsidR="00FF1BCB" w:rsidRDefault="001739DD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3516DDD" wp14:editId="54C8B597">
                  <wp:extent cx="5597525" cy="1687748"/>
                  <wp:effectExtent l="0" t="0" r="3175" b="825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1702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78AEC0" w14:textId="77777777" w:rsidR="00041D80" w:rsidRDefault="00041D80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042DDF3" w14:textId="3BC9CD58" w:rsidR="003F12AF" w:rsidRPr="007F5A62" w:rsidRDefault="00D90A69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cost of administrative support also comes from the core UKSPF funding.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644" w14:textId="77777777" w:rsidR="007F5A62" w:rsidRDefault="007F5A6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2F7794" w14:paraId="41D6914C" w14:textId="77777777" w:rsidTr="00316C71">
        <w:trPr>
          <w:trHeight w:val="28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E28" w14:textId="28F5BE98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Funding </w:t>
            </w:r>
            <w:r w:rsidR="00C14B6C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equests and </w:t>
            </w:r>
            <w:r w:rsidR="00C14B6C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ecision </w:t>
            </w:r>
            <w:r w:rsidR="00C14B6C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aking</w:t>
            </w:r>
          </w:p>
          <w:p w14:paraId="1237E03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6077987" w14:textId="1963265C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applications were received and concluded as shown:</w:t>
            </w:r>
          </w:p>
          <w:p w14:paraId="0BC349B4" w14:textId="5DEF2D4B" w:rsidR="00E92AE5" w:rsidRDefault="00E92AE5" w:rsidP="00283F51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E92AE5" w14:paraId="441E7122" w14:textId="77777777" w:rsidTr="00E92AE5">
              <w:tc>
                <w:tcPr>
                  <w:tcW w:w="4494" w:type="dxa"/>
                </w:tcPr>
                <w:p w14:paraId="738EBDEB" w14:textId="4BAF16DF" w:rsidR="00E92AE5" w:rsidRPr="00E92AE5" w:rsidRDefault="001739DD" w:rsidP="00E92AE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Emergency Food Provision (We Care UK)</w:t>
                  </w:r>
                </w:p>
              </w:tc>
              <w:tc>
                <w:tcPr>
                  <w:tcW w:w="4494" w:type="dxa"/>
                </w:tcPr>
                <w:p w14:paraId="4618E538" w14:textId="1819E4F3" w:rsidR="00E92AE5" w:rsidRPr="00E92AE5" w:rsidRDefault="00491DB8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491DB8" w14:paraId="1F1F44CB" w14:textId="77777777" w:rsidTr="00E92AE5">
              <w:tc>
                <w:tcPr>
                  <w:tcW w:w="4494" w:type="dxa"/>
                </w:tcPr>
                <w:p w14:paraId="5EE6EC62" w14:textId="7F845A8B" w:rsidR="00491DB8" w:rsidRPr="00E92AE5" w:rsidRDefault="001739DD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Laurel Garden Improvement to Outdoor Space (Laurel Gardens)</w:t>
                  </w:r>
                </w:p>
              </w:tc>
              <w:tc>
                <w:tcPr>
                  <w:tcW w:w="4494" w:type="dxa"/>
                </w:tcPr>
                <w:p w14:paraId="5C074CEF" w14:textId="7FD567AF" w:rsidR="00491DB8" w:rsidRPr="00E92AE5" w:rsidRDefault="00491DB8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2FF"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  <w:r w:rsidR="001739DD">
                    <w:rPr>
                      <w:rFonts w:ascii="Arial" w:hAnsi="Arial" w:cs="Arial"/>
                      <w:sz w:val="18"/>
                      <w:szCs w:val="18"/>
                    </w:rPr>
                    <w:t xml:space="preserve"> subject to confirmation regarding opening hours</w:t>
                  </w:r>
                </w:p>
              </w:tc>
            </w:tr>
            <w:tr w:rsidR="00491DB8" w14:paraId="44A897DA" w14:textId="77777777" w:rsidTr="00E92AE5">
              <w:tc>
                <w:tcPr>
                  <w:tcW w:w="4494" w:type="dxa"/>
                </w:tcPr>
                <w:p w14:paraId="0D9EDCAB" w14:textId="03EE9368" w:rsidR="00491DB8" w:rsidRPr="00E92AE5" w:rsidRDefault="001739DD" w:rsidP="00041D80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Central Atherstone Improvements (Atherstone Partnership)</w:t>
                  </w:r>
                </w:p>
              </w:tc>
              <w:tc>
                <w:tcPr>
                  <w:tcW w:w="4494" w:type="dxa"/>
                </w:tcPr>
                <w:p w14:paraId="22843316" w14:textId="55734920" w:rsidR="00491DB8" w:rsidRPr="00E92AE5" w:rsidRDefault="00491DB8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  <w:r w:rsidR="001739DD">
                    <w:rPr>
                      <w:rFonts w:ascii="Arial" w:hAnsi="Arial" w:cs="Arial"/>
                      <w:sz w:val="18"/>
                      <w:szCs w:val="18"/>
                    </w:rPr>
                    <w:t xml:space="preserve"> subject to asset audit</w:t>
                  </w:r>
                </w:p>
              </w:tc>
            </w:tr>
            <w:tr w:rsidR="00491DB8" w14:paraId="48964AFC" w14:textId="77777777" w:rsidTr="00E92AE5">
              <w:tc>
                <w:tcPr>
                  <w:tcW w:w="4494" w:type="dxa"/>
                </w:tcPr>
                <w:p w14:paraId="12D65D44" w14:textId="509C313B" w:rsidR="00491DB8" w:rsidRPr="00E92AE5" w:rsidRDefault="001739DD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Feasibility Study to Improve Footpath Network and Promote Biodiversity (Atherstone Town Council)</w:t>
                  </w:r>
                </w:p>
              </w:tc>
              <w:tc>
                <w:tcPr>
                  <w:tcW w:w="4494" w:type="dxa"/>
                </w:tcPr>
                <w:p w14:paraId="45C6933D" w14:textId="77777777" w:rsidR="00491DB8" w:rsidRDefault="00491DB8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C4AFBA" w14:textId="4722D7AE" w:rsidR="00041D80" w:rsidRPr="00E92AE5" w:rsidRDefault="00041D80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041D80" w14:paraId="3739148B" w14:textId="77777777" w:rsidTr="00E92AE5">
              <w:tc>
                <w:tcPr>
                  <w:tcW w:w="4494" w:type="dxa"/>
                </w:tcPr>
                <w:p w14:paraId="46F32D46" w14:textId="5B84B934" w:rsidR="00041D80" w:rsidRPr="00041D80" w:rsidRDefault="001739DD" w:rsidP="00041D80">
                  <w:pPr>
                    <w:pStyle w:val="NoSpacing"/>
                    <w:tabs>
                      <w:tab w:val="left" w:pos="156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Pond Dipping Area (Baxterley in Bloom)</w:t>
                  </w:r>
                </w:p>
              </w:tc>
              <w:tc>
                <w:tcPr>
                  <w:tcW w:w="4494" w:type="dxa"/>
                </w:tcPr>
                <w:p w14:paraId="7A1CA028" w14:textId="79CADDDE" w:rsidR="00041D80" w:rsidRDefault="00041D80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041D80" w14:paraId="1FE4C526" w14:textId="77777777" w:rsidTr="00E92AE5">
              <w:tc>
                <w:tcPr>
                  <w:tcW w:w="4494" w:type="dxa"/>
                </w:tcPr>
                <w:p w14:paraId="5CFD8396" w14:textId="0AF30FA4" w:rsidR="00041D80" w:rsidRPr="00041D80" w:rsidRDefault="001739DD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Coleshill Scouts Camping Equipment (Coleshill Scout Group)</w:t>
                  </w:r>
                </w:p>
              </w:tc>
              <w:tc>
                <w:tcPr>
                  <w:tcW w:w="4494" w:type="dxa"/>
                </w:tcPr>
                <w:p w14:paraId="04ADF035" w14:textId="41EA4EDA" w:rsidR="00041D80" w:rsidRDefault="00041D80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041D80" w14:paraId="49BBBB42" w14:textId="77777777" w:rsidTr="00E92AE5">
              <w:tc>
                <w:tcPr>
                  <w:tcW w:w="4494" w:type="dxa"/>
                </w:tcPr>
                <w:p w14:paraId="5EFAA014" w14:textId="5A8D8DD8" w:rsidR="00041D80" w:rsidRPr="00041D80" w:rsidRDefault="006E6758" w:rsidP="00041D80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Hartshill Parkrun (Hartshill Academy)</w:t>
                  </w:r>
                </w:p>
              </w:tc>
              <w:tc>
                <w:tcPr>
                  <w:tcW w:w="4494" w:type="dxa"/>
                </w:tcPr>
                <w:p w14:paraId="4FDC1919" w14:textId="778C2F8C" w:rsidR="00041D80" w:rsidRDefault="006E6758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041D80" w14:paraId="64380AF6" w14:textId="77777777" w:rsidTr="00E92AE5">
              <w:tc>
                <w:tcPr>
                  <w:tcW w:w="4494" w:type="dxa"/>
                </w:tcPr>
                <w:p w14:paraId="44700D28" w14:textId="425BABFC" w:rsidR="00041D80" w:rsidRPr="00041D80" w:rsidRDefault="006E6758" w:rsidP="00C3080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Brendon Close Removal of Play Equipment (NWBC)</w:t>
                  </w:r>
                </w:p>
              </w:tc>
              <w:tc>
                <w:tcPr>
                  <w:tcW w:w="4494" w:type="dxa"/>
                </w:tcPr>
                <w:p w14:paraId="19B5883B" w14:textId="22C3514F" w:rsidR="00041D80" w:rsidRDefault="00C30805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APP0ROVED</w:t>
                  </w:r>
                </w:p>
              </w:tc>
            </w:tr>
            <w:tr w:rsidR="00041D80" w14:paraId="28650115" w14:textId="77777777" w:rsidTr="00E92AE5">
              <w:tc>
                <w:tcPr>
                  <w:tcW w:w="4494" w:type="dxa"/>
                </w:tcPr>
                <w:p w14:paraId="6E2ECD93" w14:textId="5EAD762B" w:rsidR="00041D80" w:rsidRPr="00041D80" w:rsidRDefault="006E6758" w:rsidP="00C3080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Inclusivity Work at Cole End Park Play Area</w:t>
                  </w:r>
                </w:p>
              </w:tc>
              <w:tc>
                <w:tcPr>
                  <w:tcW w:w="4494" w:type="dxa"/>
                </w:tcPr>
                <w:p w14:paraId="149161E3" w14:textId="286251FD" w:rsidR="00041D80" w:rsidRDefault="006E6758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041D80" w14:paraId="7DD4D7ED" w14:textId="77777777" w:rsidTr="00E92AE5">
              <w:tc>
                <w:tcPr>
                  <w:tcW w:w="4494" w:type="dxa"/>
                </w:tcPr>
                <w:p w14:paraId="2378EDBB" w14:textId="082F9089" w:rsidR="00041D80" w:rsidRPr="00041D80" w:rsidRDefault="006E6758" w:rsidP="00C3080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Warton Community Speed Watch (Warton Community Speed Watch)</w:t>
                  </w:r>
                </w:p>
              </w:tc>
              <w:tc>
                <w:tcPr>
                  <w:tcW w:w="4494" w:type="dxa"/>
                </w:tcPr>
                <w:p w14:paraId="7144F76C" w14:textId="7DE7E419" w:rsidR="00041D80" w:rsidRDefault="00C30805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041D80" w14:paraId="6D57CDD5" w14:textId="77777777" w:rsidTr="00E92AE5">
              <w:tc>
                <w:tcPr>
                  <w:tcW w:w="4494" w:type="dxa"/>
                </w:tcPr>
                <w:p w14:paraId="1B4BC54E" w14:textId="4C8150F6" w:rsidR="00041D80" w:rsidRPr="00041D80" w:rsidRDefault="006E6758" w:rsidP="00C3080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North Warwickshire People and Skills (BEAM)</w:t>
                  </w:r>
                </w:p>
              </w:tc>
              <w:tc>
                <w:tcPr>
                  <w:tcW w:w="4494" w:type="dxa"/>
                </w:tcPr>
                <w:p w14:paraId="44DD000D" w14:textId="07C87339" w:rsidR="00041D80" w:rsidRDefault="002C6AD1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6E6758" w14:paraId="50E40328" w14:textId="77777777" w:rsidTr="00E92AE5">
              <w:tc>
                <w:tcPr>
                  <w:tcW w:w="4494" w:type="dxa"/>
                </w:tcPr>
                <w:p w14:paraId="78FE98CC" w14:textId="6B84EB30" w:rsidR="006E6758" w:rsidRDefault="006E6758" w:rsidP="00C3080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Automation of Product Line at LA Food (LA Food Distribution Ltd)</w:t>
                  </w:r>
                </w:p>
              </w:tc>
              <w:tc>
                <w:tcPr>
                  <w:tcW w:w="4494" w:type="dxa"/>
                </w:tcPr>
                <w:p w14:paraId="5A38D22E" w14:textId="5CD913EE" w:rsidR="006E6758" w:rsidRDefault="006E6758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6E6758" w14:paraId="76D29A46" w14:textId="77777777" w:rsidTr="00E92AE5">
              <w:tc>
                <w:tcPr>
                  <w:tcW w:w="4494" w:type="dxa"/>
                </w:tcPr>
                <w:p w14:paraId="4C0FFFC1" w14:textId="750D80A7" w:rsidR="006E6758" w:rsidRDefault="006E6758" w:rsidP="00C30805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Tithe Barn Sign (Polesworth Parish Council)</w:t>
                  </w:r>
                </w:p>
              </w:tc>
              <w:tc>
                <w:tcPr>
                  <w:tcW w:w="4494" w:type="dxa"/>
                </w:tcPr>
                <w:p w14:paraId="1CD3723F" w14:textId="14A005A9" w:rsidR="006E6758" w:rsidRDefault="006E6758" w:rsidP="00491DB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</w:tbl>
          <w:p w14:paraId="3BA98B36" w14:textId="724E5ED8" w:rsidR="00E92AE5" w:rsidRDefault="00E92AE5" w:rsidP="00283F51">
            <w:pPr>
              <w:pStyle w:val="NoSpacing"/>
              <w:rPr>
                <w:rFonts w:ascii="Arial" w:hAnsi="Arial" w:cs="Arial"/>
              </w:rPr>
            </w:pPr>
          </w:p>
          <w:p w14:paraId="29E6D1F8" w14:textId="17CE1E91" w:rsidR="005304D2" w:rsidRPr="00D16DB2" w:rsidRDefault="005304D2" w:rsidP="00316C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DFB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37D9338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385853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45364F8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E555277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A4966F0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CFED88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C4CC77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F92A40" w14:textId="280CE28F" w:rsidR="00BD2A1A" w:rsidRPr="002F7794" w:rsidRDefault="00BD2A1A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2F7794" w14:paraId="3C0AD8DE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DC7" w14:textId="77777777" w:rsidR="005304D2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Future Meeting Dates</w:t>
            </w:r>
          </w:p>
          <w:p w14:paraId="747388FC" w14:textId="77777777" w:rsidR="005304D2" w:rsidRDefault="005304D2" w:rsidP="00283F51">
            <w:pPr>
              <w:pStyle w:val="NoSpacing"/>
              <w:rPr>
                <w:rFonts w:ascii="Arial" w:hAnsi="Arial" w:cs="Arial"/>
                <w:bCs/>
              </w:rPr>
            </w:pPr>
          </w:p>
          <w:p w14:paraId="30A9D2A0" w14:textId="77777777" w:rsidR="006B7F2F" w:rsidRDefault="006B7F2F" w:rsidP="00283F5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 June 10am Committee Room</w:t>
            </w:r>
          </w:p>
          <w:p w14:paraId="061F84EC" w14:textId="77777777" w:rsidR="006B7F2F" w:rsidRDefault="006B7F2F" w:rsidP="00283F5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 September 10am Committee Room</w:t>
            </w:r>
          </w:p>
          <w:p w14:paraId="6BEE9C15" w14:textId="77777777" w:rsidR="006B7F2F" w:rsidRDefault="00656ED8" w:rsidP="00283F51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 December 10am Committee Room</w:t>
            </w:r>
          </w:p>
          <w:p w14:paraId="0F5B28C1" w14:textId="56EA0C81" w:rsidR="00656ED8" w:rsidRPr="00ED69C2" w:rsidRDefault="00656ED8" w:rsidP="00283F5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BAC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CF8FADE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6BCF82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A87EFE4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5C4603" w14:textId="77777777" w:rsidR="004E5ACB" w:rsidRPr="00F3065E" w:rsidRDefault="004E5ACB" w:rsidP="00F3065E"/>
    <w:sectPr w:rsidR="004E5ACB" w:rsidRPr="00F3065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5D13" w14:textId="77777777" w:rsidR="00F21512" w:rsidRDefault="00F21512">
      <w:pPr>
        <w:spacing w:after="0" w:line="240" w:lineRule="auto"/>
      </w:pPr>
      <w:r>
        <w:separator/>
      </w:r>
    </w:p>
  </w:endnote>
  <w:endnote w:type="continuationSeparator" w:id="0">
    <w:p w14:paraId="3FC8BDA2" w14:textId="77777777" w:rsidR="00F21512" w:rsidRDefault="00F2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FD5" w14:textId="77777777" w:rsidR="00966387" w:rsidRDefault="00966387">
    <w:pPr>
      <w:pStyle w:val="Footer"/>
      <w:jc w:val="center"/>
    </w:pPr>
  </w:p>
  <w:sdt>
    <w:sdtPr>
      <w:id w:val="64933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E51B" w14:textId="77777777" w:rsidR="00966387" w:rsidRDefault="00693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617C5" w14:textId="77777777" w:rsidR="00966387" w:rsidRDefault="00966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9A3E" w14:textId="77777777" w:rsidR="00F21512" w:rsidRDefault="00F21512">
      <w:pPr>
        <w:spacing w:after="0" w:line="240" w:lineRule="auto"/>
      </w:pPr>
      <w:r>
        <w:separator/>
      </w:r>
    </w:p>
  </w:footnote>
  <w:footnote w:type="continuationSeparator" w:id="0">
    <w:p w14:paraId="6F100AFB" w14:textId="77777777" w:rsidR="00F21512" w:rsidRDefault="00F2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A6"/>
    <w:multiLevelType w:val="multilevel"/>
    <w:tmpl w:val="D04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4DF"/>
    <w:multiLevelType w:val="hybridMultilevel"/>
    <w:tmpl w:val="6428D46C"/>
    <w:lvl w:ilvl="0" w:tplc="500C7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81B"/>
    <w:multiLevelType w:val="hybridMultilevel"/>
    <w:tmpl w:val="9842A59A"/>
    <w:lvl w:ilvl="0" w:tplc="274036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5094"/>
    <w:multiLevelType w:val="hybridMultilevel"/>
    <w:tmpl w:val="42D41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7"/>
    <w:multiLevelType w:val="hybridMultilevel"/>
    <w:tmpl w:val="B35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AF3"/>
    <w:multiLevelType w:val="hybridMultilevel"/>
    <w:tmpl w:val="52B6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A1E"/>
    <w:multiLevelType w:val="hybridMultilevel"/>
    <w:tmpl w:val="8E2E0F64"/>
    <w:lvl w:ilvl="0" w:tplc="511037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51"/>
    <w:multiLevelType w:val="hybridMultilevel"/>
    <w:tmpl w:val="51EC3B6E"/>
    <w:lvl w:ilvl="0" w:tplc="22BC0D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7B6B"/>
    <w:multiLevelType w:val="hybridMultilevel"/>
    <w:tmpl w:val="EF70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01B4"/>
    <w:multiLevelType w:val="hybridMultilevel"/>
    <w:tmpl w:val="153C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1B9D"/>
    <w:multiLevelType w:val="hybridMultilevel"/>
    <w:tmpl w:val="756C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356C"/>
    <w:multiLevelType w:val="hybridMultilevel"/>
    <w:tmpl w:val="EC7E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0E19"/>
    <w:multiLevelType w:val="hybridMultilevel"/>
    <w:tmpl w:val="166C97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1F6674"/>
    <w:multiLevelType w:val="hybridMultilevel"/>
    <w:tmpl w:val="09729BE0"/>
    <w:lvl w:ilvl="0" w:tplc="AF1E9E5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7636"/>
    <w:multiLevelType w:val="hybridMultilevel"/>
    <w:tmpl w:val="684807F6"/>
    <w:lvl w:ilvl="0" w:tplc="E5D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30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8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6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EA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6F"/>
    <w:multiLevelType w:val="multilevel"/>
    <w:tmpl w:val="7A6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91658"/>
    <w:multiLevelType w:val="hybridMultilevel"/>
    <w:tmpl w:val="B1A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241">
    <w:abstractNumId w:val="1"/>
  </w:num>
  <w:num w:numId="2" w16cid:durableId="40983440">
    <w:abstractNumId w:val="12"/>
  </w:num>
  <w:num w:numId="3" w16cid:durableId="1406099625">
    <w:abstractNumId w:val="11"/>
  </w:num>
  <w:num w:numId="4" w16cid:durableId="685863950">
    <w:abstractNumId w:val="15"/>
  </w:num>
  <w:num w:numId="5" w16cid:durableId="940798022">
    <w:abstractNumId w:val="9"/>
  </w:num>
  <w:num w:numId="6" w16cid:durableId="1468359822">
    <w:abstractNumId w:val="6"/>
  </w:num>
  <w:num w:numId="7" w16cid:durableId="1513059887">
    <w:abstractNumId w:val="2"/>
  </w:num>
  <w:num w:numId="8" w16cid:durableId="1949652639">
    <w:abstractNumId w:val="4"/>
  </w:num>
  <w:num w:numId="9" w16cid:durableId="16853711">
    <w:abstractNumId w:val="8"/>
  </w:num>
  <w:num w:numId="10" w16cid:durableId="99692219">
    <w:abstractNumId w:val="10"/>
  </w:num>
  <w:num w:numId="11" w16cid:durableId="1367874061">
    <w:abstractNumId w:val="5"/>
  </w:num>
  <w:num w:numId="12" w16cid:durableId="1069230207">
    <w:abstractNumId w:val="14"/>
  </w:num>
  <w:num w:numId="13" w16cid:durableId="93936590">
    <w:abstractNumId w:val="16"/>
  </w:num>
  <w:num w:numId="14" w16cid:durableId="1290093077">
    <w:abstractNumId w:val="13"/>
  </w:num>
  <w:num w:numId="15" w16cid:durableId="1617252284">
    <w:abstractNumId w:val="0"/>
  </w:num>
  <w:num w:numId="16" w16cid:durableId="1398548549">
    <w:abstractNumId w:val="3"/>
  </w:num>
  <w:num w:numId="17" w16cid:durableId="159620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C"/>
    <w:rsid w:val="00000416"/>
    <w:rsid w:val="0000138A"/>
    <w:rsid w:val="00002448"/>
    <w:rsid w:val="0000361D"/>
    <w:rsid w:val="00006025"/>
    <w:rsid w:val="0001017D"/>
    <w:rsid w:val="00026581"/>
    <w:rsid w:val="00026CD1"/>
    <w:rsid w:val="000405CA"/>
    <w:rsid w:val="00041D80"/>
    <w:rsid w:val="00044ABA"/>
    <w:rsid w:val="00061BA7"/>
    <w:rsid w:val="00062E05"/>
    <w:rsid w:val="00064ABB"/>
    <w:rsid w:val="00071BAF"/>
    <w:rsid w:val="00072FD3"/>
    <w:rsid w:val="00074717"/>
    <w:rsid w:val="00082BEA"/>
    <w:rsid w:val="00087406"/>
    <w:rsid w:val="0009521F"/>
    <w:rsid w:val="000A3868"/>
    <w:rsid w:val="000A7C7F"/>
    <w:rsid w:val="000A7CE9"/>
    <w:rsid w:val="000B2E9F"/>
    <w:rsid w:val="000B5C23"/>
    <w:rsid w:val="000B7167"/>
    <w:rsid w:val="000C1D0A"/>
    <w:rsid w:val="000C6CAE"/>
    <w:rsid w:val="000D2C9E"/>
    <w:rsid w:val="000D2FE9"/>
    <w:rsid w:val="000D4FB4"/>
    <w:rsid w:val="000D5E08"/>
    <w:rsid w:val="000E08DF"/>
    <w:rsid w:val="000E4823"/>
    <w:rsid w:val="000E4BF3"/>
    <w:rsid w:val="000E5AAB"/>
    <w:rsid w:val="000E6BDD"/>
    <w:rsid w:val="00104F05"/>
    <w:rsid w:val="001123B8"/>
    <w:rsid w:val="00113808"/>
    <w:rsid w:val="001225BB"/>
    <w:rsid w:val="001227E5"/>
    <w:rsid w:val="00123E0E"/>
    <w:rsid w:val="0012578D"/>
    <w:rsid w:val="00126E98"/>
    <w:rsid w:val="00130E69"/>
    <w:rsid w:val="00131D38"/>
    <w:rsid w:val="0013714D"/>
    <w:rsid w:val="001375F1"/>
    <w:rsid w:val="001510AD"/>
    <w:rsid w:val="001519A8"/>
    <w:rsid w:val="00153FE3"/>
    <w:rsid w:val="001635EA"/>
    <w:rsid w:val="001659DD"/>
    <w:rsid w:val="00166E9F"/>
    <w:rsid w:val="00167CE6"/>
    <w:rsid w:val="001739DD"/>
    <w:rsid w:val="001765CE"/>
    <w:rsid w:val="0018514C"/>
    <w:rsid w:val="001876AF"/>
    <w:rsid w:val="001909CA"/>
    <w:rsid w:val="00192B16"/>
    <w:rsid w:val="00193A56"/>
    <w:rsid w:val="00196C39"/>
    <w:rsid w:val="001A234F"/>
    <w:rsid w:val="001B3717"/>
    <w:rsid w:val="001C082C"/>
    <w:rsid w:val="001C5355"/>
    <w:rsid w:val="001C5CFE"/>
    <w:rsid w:val="001D11FA"/>
    <w:rsid w:val="001D72DF"/>
    <w:rsid w:val="001E4C2A"/>
    <w:rsid w:val="001E5DD1"/>
    <w:rsid w:val="001F693D"/>
    <w:rsid w:val="00202ABF"/>
    <w:rsid w:val="002033F1"/>
    <w:rsid w:val="00204669"/>
    <w:rsid w:val="0020609C"/>
    <w:rsid w:val="002073E9"/>
    <w:rsid w:val="00207F31"/>
    <w:rsid w:val="00214998"/>
    <w:rsid w:val="002218F2"/>
    <w:rsid w:val="00222B51"/>
    <w:rsid w:val="002274CD"/>
    <w:rsid w:val="0023196C"/>
    <w:rsid w:val="002361A3"/>
    <w:rsid w:val="00237C14"/>
    <w:rsid w:val="00241E76"/>
    <w:rsid w:val="00242BA2"/>
    <w:rsid w:val="00245214"/>
    <w:rsid w:val="002457E8"/>
    <w:rsid w:val="00246832"/>
    <w:rsid w:val="00251619"/>
    <w:rsid w:val="00255863"/>
    <w:rsid w:val="00260AA6"/>
    <w:rsid w:val="002615EB"/>
    <w:rsid w:val="00272A75"/>
    <w:rsid w:val="00273801"/>
    <w:rsid w:val="00273EF9"/>
    <w:rsid w:val="00276DF9"/>
    <w:rsid w:val="00277288"/>
    <w:rsid w:val="00292855"/>
    <w:rsid w:val="00295D53"/>
    <w:rsid w:val="002A2AFE"/>
    <w:rsid w:val="002A3BF6"/>
    <w:rsid w:val="002A4DFA"/>
    <w:rsid w:val="002B0F97"/>
    <w:rsid w:val="002B27E7"/>
    <w:rsid w:val="002B4E6C"/>
    <w:rsid w:val="002B52C9"/>
    <w:rsid w:val="002B67DF"/>
    <w:rsid w:val="002B76FE"/>
    <w:rsid w:val="002C6136"/>
    <w:rsid w:val="002C6AD1"/>
    <w:rsid w:val="002D52EE"/>
    <w:rsid w:val="002D5732"/>
    <w:rsid w:val="002D7AED"/>
    <w:rsid w:val="002E1367"/>
    <w:rsid w:val="002F12D0"/>
    <w:rsid w:val="002F5D26"/>
    <w:rsid w:val="002F7794"/>
    <w:rsid w:val="002F7E98"/>
    <w:rsid w:val="00304812"/>
    <w:rsid w:val="00306D29"/>
    <w:rsid w:val="00313080"/>
    <w:rsid w:val="00316C71"/>
    <w:rsid w:val="003238DB"/>
    <w:rsid w:val="0032799F"/>
    <w:rsid w:val="003323B0"/>
    <w:rsid w:val="0033403F"/>
    <w:rsid w:val="003372D7"/>
    <w:rsid w:val="003403E5"/>
    <w:rsid w:val="00345F50"/>
    <w:rsid w:val="00347A6F"/>
    <w:rsid w:val="00354B65"/>
    <w:rsid w:val="00355231"/>
    <w:rsid w:val="00361C4E"/>
    <w:rsid w:val="00361C6E"/>
    <w:rsid w:val="00364F0A"/>
    <w:rsid w:val="003650A4"/>
    <w:rsid w:val="003650F7"/>
    <w:rsid w:val="00371A7E"/>
    <w:rsid w:val="00372352"/>
    <w:rsid w:val="00373E5E"/>
    <w:rsid w:val="00374B0A"/>
    <w:rsid w:val="003823F4"/>
    <w:rsid w:val="00387B82"/>
    <w:rsid w:val="00391600"/>
    <w:rsid w:val="00393FF5"/>
    <w:rsid w:val="00395A56"/>
    <w:rsid w:val="00395F86"/>
    <w:rsid w:val="00397B53"/>
    <w:rsid w:val="003A72C5"/>
    <w:rsid w:val="003A7F2B"/>
    <w:rsid w:val="003B7829"/>
    <w:rsid w:val="003C0B0D"/>
    <w:rsid w:val="003C5A29"/>
    <w:rsid w:val="003C5D64"/>
    <w:rsid w:val="003C63F4"/>
    <w:rsid w:val="003D1328"/>
    <w:rsid w:val="003D3D0E"/>
    <w:rsid w:val="003F0166"/>
    <w:rsid w:val="003F12AF"/>
    <w:rsid w:val="003F173A"/>
    <w:rsid w:val="004014EE"/>
    <w:rsid w:val="0040220A"/>
    <w:rsid w:val="00416780"/>
    <w:rsid w:val="0041700E"/>
    <w:rsid w:val="004253B4"/>
    <w:rsid w:val="00425F0D"/>
    <w:rsid w:val="00427451"/>
    <w:rsid w:val="004278B5"/>
    <w:rsid w:val="00427F83"/>
    <w:rsid w:val="00435DA0"/>
    <w:rsid w:val="00437864"/>
    <w:rsid w:val="004415BA"/>
    <w:rsid w:val="00444F4F"/>
    <w:rsid w:val="0045115A"/>
    <w:rsid w:val="0045150A"/>
    <w:rsid w:val="00471117"/>
    <w:rsid w:val="00475026"/>
    <w:rsid w:val="00475992"/>
    <w:rsid w:val="00481873"/>
    <w:rsid w:val="004821CA"/>
    <w:rsid w:val="00491D14"/>
    <w:rsid w:val="00491DB8"/>
    <w:rsid w:val="004A0A54"/>
    <w:rsid w:val="004A2690"/>
    <w:rsid w:val="004B02A9"/>
    <w:rsid w:val="004B461E"/>
    <w:rsid w:val="004B6139"/>
    <w:rsid w:val="004C516A"/>
    <w:rsid w:val="004C771A"/>
    <w:rsid w:val="004D0D47"/>
    <w:rsid w:val="004D0DAB"/>
    <w:rsid w:val="004D1631"/>
    <w:rsid w:val="004D38F4"/>
    <w:rsid w:val="004E4DC2"/>
    <w:rsid w:val="004E5ACB"/>
    <w:rsid w:val="004F461D"/>
    <w:rsid w:val="004F71BE"/>
    <w:rsid w:val="0050295C"/>
    <w:rsid w:val="00502E0B"/>
    <w:rsid w:val="005069DC"/>
    <w:rsid w:val="00507790"/>
    <w:rsid w:val="00510794"/>
    <w:rsid w:val="00512656"/>
    <w:rsid w:val="005135B8"/>
    <w:rsid w:val="0051501E"/>
    <w:rsid w:val="00515C0D"/>
    <w:rsid w:val="00517BE7"/>
    <w:rsid w:val="00520C1F"/>
    <w:rsid w:val="00521523"/>
    <w:rsid w:val="005304D2"/>
    <w:rsid w:val="005323F6"/>
    <w:rsid w:val="005410AD"/>
    <w:rsid w:val="00542049"/>
    <w:rsid w:val="00545E88"/>
    <w:rsid w:val="0054699B"/>
    <w:rsid w:val="00550378"/>
    <w:rsid w:val="005551ED"/>
    <w:rsid w:val="005576F5"/>
    <w:rsid w:val="0056288F"/>
    <w:rsid w:val="00564719"/>
    <w:rsid w:val="0056685C"/>
    <w:rsid w:val="00566F37"/>
    <w:rsid w:val="00571439"/>
    <w:rsid w:val="00574192"/>
    <w:rsid w:val="005749A9"/>
    <w:rsid w:val="00577494"/>
    <w:rsid w:val="00582E25"/>
    <w:rsid w:val="0058594E"/>
    <w:rsid w:val="00590DB1"/>
    <w:rsid w:val="005918F6"/>
    <w:rsid w:val="00596B9E"/>
    <w:rsid w:val="005A2875"/>
    <w:rsid w:val="005B1FF0"/>
    <w:rsid w:val="005B2728"/>
    <w:rsid w:val="005B28DC"/>
    <w:rsid w:val="005C33BA"/>
    <w:rsid w:val="005C5D15"/>
    <w:rsid w:val="005C65BF"/>
    <w:rsid w:val="005D5D31"/>
    <w:rsid w:val="005D6AD3"/>
    <w:rsid w:val="005D773C"/>
    <w:rsid w:val="005E11E4"/>
    <w:rsid w:val="005E7DC3"/>
    <w:rsid w:val="005F6E51"/>
    <w:rsid w:val="006058FA"/>
    <w:rsid w:val="00605919"/>
    <w:rsid w:val="00615343"/>
    <w:rsid w:val="006207F3"/>
    <w:rsid w:val="006265A7"/>
    <w:rsid w:val="00626A36"/>
    <w:rsid w:val="00627ECA"/>
    <w:rsid w:val="00632858"/>
    <w:rsid w:val="00633F2E"/>
    <w:rsid w:val="00636804"/>
    <w:rsid w:val="0064081D"/>
    <w:rsid w:val="00640891"/>
    <w:rsid w:val="00647333"/>
    <w:rsid w:val="00650795"/>
    <w:rsid w:val="00652CBB"/>
    <w:rsid w:val="006566ED"/>
    <w:rsid w:val="00656ED8"/>
    <w:rsid w:val="00660037"/>
    <w:rsid w:val="0066659F"/>
    <w:rsid w:val="00672BFE"/>
    <w:rsid w:val="00672E05"/>
    <w:rsid w:val="006730AD"/>
    <w:rsid w:val="0067353E"/>
    <w:rsid w:val="006740A0"/>
    <w:rsid w:val="00674790"/>
    <w:rsid w:val="00675061"/>
    <w:rsid w:val="0068587E"/>
    <w:rsid w:val="006911BA"/>
    <w:rsid w:val="00691BDA"/>
    <w:rsid w:val="00693D08"/>
    <w:rsid w:val="00697C00"/>
    <w:rsid w:val="006A699B"/>
    <w:rsid w:val="006B23B7"/>
    <w:rsid w:val="006B37F2"/>
    <w:rsid w:val="006B7F2F"/>
    <w:rsid w:val="006C3171"/>
    <w:rsid w:val="006D1392"/>
    <w:rsid w:val="006D59B7"/>
    <w:rsid w:val="006E5112"/>
    <w:rsid w:val="006E58F5"/>
    <w:rsid w:val="006E6758"/>
    <w:rsid w:val="006F66FB"/>
    <w:rsid w:val="006F7142"/>
    <w:rsid w:val="00704A85"/>
    <w:rsid w:val="00705CBE"/>
    <w:rsid w:val="00705E1E"/>
    <w:rsid w:val="00710ED2"/>
    <w:rsid w:val="00712001"/>
    <w:rsid w:val="007179BF"/>
    <w:rsid w:val="00722C4E"/>
    <w:rsid w:val="0072530C"/>
    <w:rsid w:val="00725A59"/>
    <w:rsid w:val="00726B92"/>
    <w:rsid w:val="00726E0E"/>
    <w:rsid w:val="00733101"/>
    <w:rsid w:val="007355EC"/>
    <w:rsid w:val="0074165D"/>
    <w:rsid w:val="0074285C"/>
    <w:rsid w:val="00742EF3"/>
    <w:rsid w:val="00746CF2"/>
    <w:rsid w:val="00751FD4"/>
    <w:rsid w:val="00754E23"/>
    <w:rsid w:val="00755809"/>
    <w:rsid w:val="00762316"/>
    <w:rsid w:val="0076301C"/>
    <w:rsid w:val="00763CCB"/>
    <w:rsid w:val="00774093"/>
    <w:rsid w:val="007762AA"/>
    <w:rsid w:val="007817BE"/>
    <w:rsid w:val="007851CD"/>
    <w:rsid w:val="00785B3E"/>
    <w:rsid w:val="00793ABF"/>
    <w:rsid w:val="007A0FE4"/>
    <w:rsid w:val="007A35E1"/>
    <w:rsid w:val="007A45CD"/>
    <w:rsid w:val="007A4BD2"/>
    <w:rsid w:val="007A5B4A"/>
    <w:rsid w:val="007A6909"/>
    <w:rsid w:val="007B3CA5"/>
    <w:rsid w:val="007B53D8"/>
    <w:rsid w:val="007B723B"/>
    <w:rsid w:val="007C0365"/>
    <w:rsid w:val="007C429D"/>
    <w:rsid w:val="007C43D4"/>
    <w:rsid w:val="007C57E2"/>
    <w:rsid w:val="007E0292"/>
    <w:rsid w:val="007E525E"/>
    <w:rsid w:val="007E7A68"/>
    <w:rsid w:val="007F41ED"/>
    <w:rsid w:val="007F4361"/>
    <w:rsid w:val="007F5A62"/>
    <w:rsid w:val="007F7585"/>
    <w:rsid w:val="007F76B5"/>
    <w:rsid w:val="00803373"/>
    <w:rsid w:val="00805E03"/>
    <w:rsid w:val="00807D73"/>
    <w:rsid w:val="008137F9"/>
    <w:rsid w:val="00814629"/>
    <w:rsid w:val="008162CE"/>
    <w:rsid w:val="008171AF"/>
    <w:rsid w:val="008173C5"/>
    <w:rsid w:val="0083137F"/>
    <w:rsid w:val="00832104"/>
    <w:rsid w:val="00842E0E"/>
    <w:rsid w:val="00844D11"/>
    <w:rsid w:val="00850F26"/>
    <w:rsid w:val="00853D78"/>
    <w:rsid w:val="00860E13"/>
    <w:rsid w:val="00862BE7"/>
    <w:rsid w:val="008659AD"/>
    <w:rsid w:val="00866543"/>
    <w:rsid w:val="00866791"/>
    <w:rsid w:val="00876231"/>
    <w:rsid w:val="00877EEA"/>
    <w:rsid w:val="0088318D"/>
    <w:rsid w:val="00884008"/>
    <w:rsid w:val="008841CD"/>
    <w:rsid w:val="008910FE"/>
    <w:rsid w:val="00893C35"/>
    <w:rsid w:val="00895963"/>
    <w:rsid w:val="008967E9"/>
    <w:rsid w:val="008A0395"/>
    <w:rsid w:val="008A08D7"/>
    <w:rsid w:val="008A2739"/>
    <w:rsid w:val="008B56AC"/>
    <w:rsid w:val="008C07D3"/>
    <w:rsid w:val="008C4FE0"/>
    <w:rsid w:val="008C5171"/>
    <w:rsid w:val="008C5C92"/>
    <w:rsid w:val="008D0F91"/>
    <w:rsid w:val="008D565D"/>
    <w:rsid w:val="008D5771"/>
    <w:rsid w:val="008E2F03"/>
    <w:rsid w:val="008E2F5D"/>
    <w:rsid w:val="008E31D8"/>
    <w:rsid w:val="008F152B"/>
    <w:rsid w:val="008F2C63"/>
    <w:rsid w:val="008F3AE4"/>
    <w:rsid w:val="008F55AD"/>
    <w:rsid w:val="008F587A"/>
    <w:rsid w:val="00906034"/>
    <w:rsid w:val="00910627"/>
    <w:rsid w:val="00922435"/>
    <w:rsid w:val="00924197"/>
    <w:rsid w:val="0092658C"/>
    <w:rsid w:val="00930410"/>
    <w:rsid w:val="0093053D"/>
    <w:rsid w:val="00933746"/>
    <w:rsid w:val="0094016F"/>
    <w:rsid w:val="009422FC"/>
    <w:rsid w:val="009430AF"/>
    <w:rsid w:val="00943E1C"/>
    <w:rsid w:val="00946920"/>
    <w:rsid w:val="00951425"/>
    <w:rsid w:val="00952ADD"/>
    <w:rsid w:val="009538EC"/>
    <w:rsid w:val="00953CC6"/>
    <w:rsid w:val="00954E16"/>
    <w:rsid w:val="00954F29"/>
    <w:rsid w:val="0095540E"/>
    <w:rsid w:val="00956B4D"/>
    <w:rsid w:val="0095752A"/>
    <w:rsid w:val="009636F8"/>
    <w:rsid w:val="00963735"/>
    <w:rsid w:val="00966387"/>
    <w:rsid w:val="0097145F"/>
    <w:rsid w:val="00972509"/>
    <w:rsid w:val="009742E7"/>
    <w:rsid w:val="00975D27"/>
    <w:rsid w:val="00994BC7"/>
    <w:rsid w:val="00997C07"/>
    <w:rsid w:val="009A1304"/>
    <w:rsid w:val="009A598D"/>
    <w:rsid w:val="009A6850"/>
    <w:rsid w:val="009A7F2D"/>
    <w:rsid w:val="009B1458"/>
    <w:rsid w:val="009B20AD"/>
    <w:rsid w:val="009B36FB"/>
    <w:rsid w:val="009C4DCD"/>
    <w:rsid w:val="009D2950"/>
    <w:rsid w:val="009D67BC"/>
    <w:rsid w:val="009D7746"/>
    <w:rsid w:val="009E1098"/>
    <w:rsid w:val="009E31FE"/>
    <w:rsid w:val="009E5731"/>
    <w:rsid w:val="009E7B45"/>
    <w:rsid w:val="009E7EF9"/>
    <w:rsid w:val="009F0A5F"/>
    <w:rsid w:val="009F2FCC"/>
    <w:rsid w:val="009F3385"/>
    <w:rsid w:val="00A053CF"/>
    <w:rsid w:val="00A07991"/>
    <w:rsid w:val="00A173F8"/>
    <w:rsid w:val="00A227EE"/>
    <w:rsid w:val="00A22F8B"/>
    <w:rsid w:val="00A2338D"/>
    <w:rsid w:val="00A23669"/>
    <w:rsid w:val="00A23A2C"/>
    <w:rsid w:val="00A25A95"/>
    <w:rsid w:val="00A25C23"/>
    <w:rsid w:val="00A33594"/>
    <w:rsid w:val="00A33618"/>
    <w:rsid w:val="00A54711"/>
    <w:rsid w:val="00A565C7"/>
    <w:rsid w:val="00A57A58"/>
    <w:rsid w:val="00A60B25"/>
    <w:rsid w:val="00A62615"/>
    <w:rsid w:val="00A626D7"/>
    <w:rsid w:val="00A70A99"/>
    <w:rsid w:val="00A71AE4"/>
    <w:rsid w:val="00A80F91"/>
    <w:rsid w:val="00A8719C"/>
    <w:rsid w:val="00A97C3F"/>
    <w:rsid w:val="00AA124E"/>
    <w:rsid w:val="00AA3517"/>
    <w:rsid w:val="00AA42BE"/>
    <w:rsid w:val="00AA74F2"/>
    <w:rsid w:val="00AA7A66"/>
    <w:rsid w:val="00AB5E34"/>
    <w:rsid w:val="00AC15A6"/>
    <w:rsid w:val="00AC20A5"/>
    <w:rsid w:val="00AC4DD2"/>
    <w:rsid w:val="00AD3972"/>
    <w:rsid w:val="00AE42C2"/>
    <w:rsid w:val="00AE72CC"/>
    <w:rsid w:val="00AF05A0"/>
    <w:rsid w:val="00AF3AFC"/>
    <w:rsid w:val="00AF59DF"/>
    <w:rsid w:val="00AF5FA2"/>
    <w:rsid w:val="00AF63F6"/>
    <w:rsid w:val="00B047F4"/>
    <w:rsid w:val="00B04CD0"/>
    <w:rsid w:val="00B12D0E"/>
    <w:rsid w:val="00B17C56"/>
    <w:rsid w:val="00B251A2"/>
    <w:rsid w:val="00B27F04"/>
    <w:rsid w:val="00B36BA5"/>
    <w:rsid w:val="00B37B8B"/>
    <w:rsid w:val="00B4076B"/>
    <w:rsid w:val="00B43556"/>
    <w:rsid w:val="00B43682"/>
    <w:rsid w:val="00B47CB9"/>
    <w:rsid w:val="00B51D5D"/>
    <w:rsid w:val="00B565DA"/>
    <w:rsid w:val="00B626B1"/>
    <w:rsid w:val="00B6571D"/>
    <w:rsid w:val="00B75B17"/>
    <w:rsid w:val="00B77A2B"/>
    <w:rsid w:val="00B82445"/>
    <w:rsid w:val="00B84382"/>
    <w:rsid w:val="00B91DEE"/>
    <w:rsid w:val="00B9333F"/>
    <w:rsid w:val="00BA41C3"/>
    <w:rsid w:val="00BB1361"/>
    <w:rsid w:val="00BB194C"/>
    <w:rsid w:val="00BB4518"/>
    <w:rsid w:val="00BB5812"/>
    <w:rsid w:val="00BB71AD"/>
    <w:rsid w:val="00BD0CB3"/>
    <w:rsid w:val="00BD1A61"/>
    <w:rsid w:val="00BD2345"/>
    <w:rsid w:val="00BD2A1A"/>
    <w:rsid w:val="00BD3238"/>
    <w:rsid w:val="00BD4CF4"/>
    <w:rsid w:val="00BD50A0"/>
    <w:rsid w:val="00BD6ABE"/>
    <w:rsid w:val="00BD7108"/>
    <w:rsid w:val="00BE125D"/>
    <w:rsid w:val="00BE19C9"/>
    <w:rsid w:val="00BE7F2B"/>
    <w:rsid w:val="00BF6205"/>
    <w:rsid w:val="00C04921"/>
    <w:rsid w:val="00C06E9F"/>
    <w:rsid w:val="00C0710E"/>
    <w:rsid w:val="00C14B6C"/>
    <w:rsid w:val="00C16BD1"/>
    <w:rsid w:val="00C2002B"/>
    <w:rsid w:val="00C20198"/>
    <w:rsid w:val="00C247EB"/>
    <w:rsid w:val="00C30805"/>
    <w:rsid w:val="00C4219A"/>
    <w:rsid w:val="00C524EE"/>
    <w:rsid w:val="00C52CB8"/>
    <w:rsid w:val="00C541F0"/>
    <w:rsid w:val="00C554FF"/>
    <w:rsid w:val="00C7519B"/>
    <w:rsid w:val="00C76E4D"/>
    <w:rsid w:val="00C80D67"/>
    <w:rsid w:val="00C95D45"/>
    <w:rsid w:val="00CA370D"/>
    <w:rsid w:val="00CA61BC"/>
    <w:rsid w:val="00CA78F3"/>
    <w:rsid w:val="00CA7DC6"/>
    <w:rsid w:val="00CA7DF9"/>
    <w:rsid w:val="00CB5328"/>
    <w:rsid w:val="00CC25CD"/>
    <w:rsid w:val="00CD04C5"/>
    <w:rsid w:val="00CD1E6A"/>
    <w:rsid w:val="00CD29E4"/>
    <w:rsid w:val="00CE1CA4"/>
    <w:rsid w:val="00CE2D40"/>
    <w:rsid w:val="00CE75A5"/>
    <w:rsid w:val="00CE7F5B"/>
    <w:rsid w:val="00CF5739"/>
    <w:rsid w:val="00CF5ABF"/>
    <w:rsid w:val="00D0339F"/>
    <w:rsid w:val="00D03800"/>
    <w:rsid w:val="00D146AA"/>
    <w:rsid w:val="00D14913"/>
    <w:rsid w:val="00D14DF3"/>
    <w:rsid w:val="00D16DB2"/>
    <w:rsid w:val="00D17144"/>
    <w:rsid w:val="00D17968"/>
    <w:rsid w:val="00D20221"/>
    <w:rsid w:val="00D213CA"/>
    <w:rsid w:val="00D229FE"/>
    <w:rsid w:val="00D36E37"/>
    <w:rsid w:val="00D40D0A"/>
    <w:rsid w:val="00D47B8E"/>
    <w:rsid w:val="00D52132"/>
    <w:rsid w:val="00D55B65"/>
    <w:rsid w:val="00D57C73"/>
    <w:rsid w:val="00D62608"/>
    <w:rsid w:val="00D64D7A"/>
    <w:rsid w:val="00D65512"/>
    <w:rsid w:val="00D65BC2"/>
    <w:rsid w:val="00D7344C"/>
    <w:rsid w:val="00D74B0D"/>
    <w:rsid w:val="00D76389"/>
    <w:rsid w:val="00D77B48"/>
    <w:rsid w:val="00D84E93"/>
    <w:rsid w:val="00D85CE4"/>
    <w:rsid w:val="00D86BF9"/>
    <w:rsid w:val="00D90A69"/>
    <w:rsid w:val="00D91E25"/>
    <w:rsid w:val="00D92110"/>
    <w:rsid w:val="00D9392A"/>
    <w:rsid w:val="00D94492"/>
    <w:rsid w:val="00DA276A"/>
    <w:rsid w:val="00DA51FD"/>
    <w:rsid w:val="00DA57FC"/>
    <w:rsid w:val="00DB1586"/>
    <w:rsid w:val="00DB3640"/>
    <w:rsid w:val="00DB4BBF"/>
    <w:rsid w:val="00DC0C35"/>
    <w:rsid w:val="00DC0DE3"/>
    <w:rsid w:val="00DD0E11"/>
    <w:rsid w:val="00DD1F71"/>
    <w:rsid w:val="00DD33B8"/>
    <w:rsid w:val="00DD6A35"/>
    <w:rsid w:val="00DE6BFB"/>
    <w:rsid w:val="00DF04DD"/>
    <w:rsid w:val="00DF2698"/>
    <w:rsid w:val="00DF7861"/>
    <w:rsid w:val="00E013C3"/>
    <w:rsid w:val="00E03063"/>
    <w:rsid w:val="00E034D8"/>
    <w:rsid w:val="00E04D81"/>
    <w:rsid w:val="00E1367B"/>
    <w:rsid w:val="00E13740"/>
    <w:rsid w:val="00E2414B"/>
    <w:rsid w:val="00E24700"/>
    <w:rsid w:val="00E24A3C"/>
    <w:rsid w:val="00E24B52"/>
    <w:rsid w:val="00E24BC3"/>
    <w:rsid w:val="00E302AC"/>
    <w:rsid w:val="00E3060A"/>
    <w:rsid w:val="00E314BC"/>
    <w:rsid w:val="00E33581"/>
    <w:rsid w:val="00E34AC8"/>
    <w:rsid w:val="00E35140"/>
    <w:rsid w:val="00E37237"/>
    <w:rsid w:val="00E402B8"/>
    <w:rsid w:val="00E43426"/>
    <w:rsid w:val="00E442FF"/>
    <w:rsid w:val="00E4481A"/>
    <w:rsid w:val="00E51113"/>
    <w:rsid w:val="00E5141C"/>
    <w:rsid w:val="00E54501"/>
    <w:rsid w:val="00E54698"/>
    <w:rsid w:val="00E70515"/>
    <w:rsid w:val="00E82EA5"/>
    <w:rsid w:val="00E84995"/>
    <w:rsid w:val="00E84F73"/>
    <w:rsid w:val="00E85996"/>
    <w:rsid w:val="00E92AE5"/>
    <w:rsid w:val="00E968AC"/>
    <w:rsid w:val="00EA1768"/>
    <w:rsid w:val="00EB4BE4"/>
    <w:rsid w:val="00EB67BE"/>
    <w:rsid w:val="00EB6C3F"/>
    <w:rsid w:val="00EC1B55"/>
    <w:rsid w:val="00EC48FF"/>
    <w:rsid w:val="00EC741F"/>
    <w:rsid w:val="00ED17E5"/>
    <w:rsid w:val="00ED1837"/>
    <w:rsid w:val="00ED3C42"/>
    <w:rsid w:val="00ED3F97"/>
    <w:rsid w:val="00ED69C2"/>
    <w:rsid w:val="00EE2025"/>
    <w:rsid w:val="00EE256B"/>
    <w:rsid w:val="00EE4CB9"/>
    <w:rsid w:val="00EE5470"/>
    <w:rsid w:val="00EE6D84"/>
    <w:rsid w:val="00EF1178"/>
    <w:rsid w:val="00EF7ED3"/>
    <w:rsid w:val="00F00990"/>
    <w:rsid w:val="00F0542F"/>
    <w:rsid w:val="00F1180A"/>
    <w:rsid w:val="00F21512"/>
    <w:rsid w:val="00F3065E"/>
    <w:rsid w:val="00F311D3"/>
    <w:rsid w:val="00F34E4D"/>
    <w:rsid w:val="00F35012"/>
    <w:rsid w:val="00F36B09"/>
    <w:rsid w:val="00F370BC"/>
    <w:rsid w:val="00F41610"/>
    <w:rsid w:val="00F42887"/>
    <w:rsid w:val="00F465F4"/>
    <w:rsid w:val="00F510A1"/>
    <w:rsid w:val="00F516AD"/>
    <w:rsid w:val="00F51ADF"/>
    <w:rsid w:val="00F52DF0"/>
    <w:rsid w:val="00F53B97"/>
    <w:rsid w:val="00F575C4"/>
    <w:rsid w:val="00F6030C"/>
    <w:rsid w:val="00F6042C"/>
    <w:rsid w:val="00F60AD6"/>
    <w:rsid w:val="00F720FE"/>
    <w:rsid w:val="00F746ED"/>
    <w:rsid w:val="00F81754"/>
    <w:rsid w:val="00F83A58"/>
    <w:rsid w:val="00F905A0"/>
    <w:rsid w:val="00F92099"/>
    <w:rsid w:val="00F9589A"/>
    <w:rsid w:val="00F958F9"/>
    <w:rsid w:val="00FA0E19"/>
    <w:rsid w:val="00FA1530"/>
    <w:rsid w:val="00FA5416"/>
    <w:rsid w:val="00FA6133"/>
    <w:rsid w:val="00FA705E"/>
    <w:rsid w:val="00FB047B"/>
    <w:rsid w:val="00FB2304"/>
    <w:rsid w:val="00FB3AB3"/>
    <w:rsid w:val="00FB3AC5"/>
    <w:rsid w:val="00FB7ECD"/>
    <w:rsid w:val="00FC0CA8"/>
    <w:rsid w:val="00FC0DB9"/>
    <w:rsid w:val="00FC5472"/>
    <w:rsid w:val="00FC5635"/>
    <w:rsid w:val="00FC76E6"/>
    <w:rsid w:val="00FC7785"/>
    <w:rsid w:val="00FD3B7B"/>
    <w:rsid w:val="00FD3CD3"/>
    <w:rsid w:val="00FD799B"/>
    <w:rsid w:val="00FE0D2C"/>
    <w:rsid w:val="00FE4C6E"/>
    <w:rsid w:val="00FF04E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B3FF"/>
  <w15:chartTrackingRefBased/>
  <w15:docId w15:val="{9859CD4E-128F-4BBD-9073-5BB95BB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C6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45E8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545E88"/>
  </w:style>
  <w:style w:type="character" w:customStyle="1" w:styleId="eop">
    <w:name w:val="eop"/>
    <w:basedOn w:val="DefaultParagraphFont"/>
    <w:rsid w:val="00545E88"/>
  </w:style>
  <w:style w:type="character" w:styleId="Hyperlink">
    <w:name w:val="Hyperlink"/>
    <w:basedOn w:val="DefaultParagraphFont"/>
    <w:uiPriority w:val="99"/>
    <w:unhideWhenUsed/>
    <w:rsid w:val="00E514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3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14C"/>
    <w:pPr>
      <w:ind w:left="720"/>
      <w:contextualSpacing/>
    </w:pPr>
  </w:style>
  <w:style w:type="table" w:styleId="TableGrid">
    <w:name w:val="Table Grid"/>
    <w:basedOn w:val="TableNormal"/>
    <w:uiPriority w:val="39"/>
    <w:rsid w:val="004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8a728de5-2b02-4f06-bac5-35c51143370f" xsi:nil="true"/>
    <Tbtest xmlns="8a728de5-2b02-4f06-bac5-35c51143370f"/>
    <lcf76f155ced4ddcb4097134ff3c332f xmlns="8a728de5-2b02-4f06-bac5-35c51143370f">
      <Terms xmlns="http://schemas.microsoft.com/office/infopath/2007/PartnerControls"/>
    </lcf76f155ced4ddcb4097134ff3c332f>
    <TaxCatchAll xmlns="3db7dc08-e8bf-4666-8b89-31b17d6f5a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6FE443A89F44A915C86F39F233DBE" ma:contentTypeVersion="14" ma:contentTypeDescription="Create a new document." ma:contentTypeScope="" ma:versionID="471bc09d110ce6ea2b0ea7409dba6d40">
  <xsd:schema xmlns:xsd="http://www.w3.org/2001/XMLSchema" xmlns:xs="http://www.w3.org/2001/XMLSchema" xmlns:p="http://schemas.microsoft.com/office/2006/metadata/properties" xmlns:ns2="8a728de5-2b02-4f06-bac5-35c51143370f" xmlns:ns3="3db7dc08-e8bf-4666-8b89-31b17d6f5a7a" targetNamespace="http://schemas.microsoft.com/office/2006/metadata/properties" ma:root="true" ma:fieldsID="1674aa29b33e00d96e792fa8d0469bb9" ns2:_="" ns3:_="">
    <xsd:import namespace="8a728de5-2b02-4f06-bac5-35c51143370f"/>
    <xsd:import namespace="3db7dc08-e8bf-4666-8b89-31b17d6f5a7a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Tbtes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8de5-2b02-4f06-bac5-35c51143370f" elementFormDefault="qualified">
    <xsd:import namespace="http://schemas.microsoft.com/office/2006/documentManagement/types"/>
    <xsd:import namespace="http://schemas.microsoft.com/office/infopath/2007/PartnerControls"/>
    <xsd:element name="ProjectName" ma:index="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Tbtest" ma:index="9" ma:displayName="Tb test" ma:format="Dropdown" ma:internalName="Tbtes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6dd065-aad4-4479-bf87-4d927b0f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dc08-e8bf-4666-8b89-31b17d6f5a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753654-0a6b-49fe-b22a-f9ea3eb96c69}" ma:internalName="TaxCatchAll" ma:showField="CatchAllData" ma:web="3db7dc08-e8bf-4666-8b89-31b17d6f5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EF1C-11D9-4D6E-993A-1EA4B6E58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4CD40-1992-4B45-9079-53D9A3278E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9F8A9-1163-4A54-A7B8-EFC820B7CCA1}">
  <ds:schemaRefs>
    <ds:schemaRef ds:uri="http://schemas.microsoft.com/office/2006/metadata/properties"/>
    <ds:schemaRef ds:uri="http://schemas.microsoft.com/office/infopath/2007/PartnerControls"/>
    <ds:schemaRef ds:uri="8a728de5-2b02-4f06-bac5-35c51143370f"/>
    <ds:schemaRef ds:uri="3db7dc08-e8bf-4666-8b89-31b17d6f5a7a"/>
  </ds:schemaRefs>
</ds:datastoreItem>
</file>

<file path=customXml/itemProps4.xml><?xml version="1.0" encoding="utf-8"?>
<ds:datastoreItem xmlns:ds="http://schemas.openxmlformats.org/officeDocument/2006/customXml" ds:itemID="{AB993F12-E6BF-4034-B902-E79C1EEC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8de5-2b02-4f06-bac5-35c51143370f"/>
    <ds:schemaRef ds:uri="3db7dc08-e8bf-4666-8b89-31b17d6f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312</Words>
  <Characters>1892</Characters>
  <Application>Microsoft Office Word</Application>
  <DocSecurity>0</DocSecurity>
  <Lines>126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Ecob</dc:creator>
  <cp:keywords/>
  <dc:description/>
  <cp:lastModifiedBy>Brooke Haywood</cp:lastModifiedBy>
  <cp:revision>11</cp:revision>
  <dcterms:created xsi:type="dcterms:W3CDTF">2024-02-22T09:10:00Z</dcterms:created>
  <dcterms:modified xsi:type="dcterms:W3CDTF">2024-03-25T08:03:00Z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0x010100CFF6FE443A89F44A915C86F39F233DBE</vt:lpwstr>
  </property>
  <property fmtid="{D5CDD505-2E9C-101B-9397-08002B2CF9AE}" pid="3" name="GrammarlyDocumentId">
    <vt:lpwstr>3400c82a9ec7dbcde52b8e7fe49b80c7bccf838e087b197b0c379654667519ae</vt:lpwstr>
  </property>
</Properties>
</file>