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0E620" w14:textId="0097987A" w:rsidR="0034450D" w:rsidRPr="00413094" w:rsidRDefault="0034450D">
      <w:pPr>
        <w:pStyle w:val="Heading5"/>
        <w:rPr>
          <w:rFonts w:cs="Arial"/>
          <w:sz w:val="22"/>
          <w:szCs w:val="22"/>
        </w:rPr>
      </w:pPr>
      <w:r w:rsidRPr="00413094">
        <w:rPr>
          <w:rFonts w:cs="Arial"/>
          <w:sz w:val="22"/>
          <w:szCs w:val="22"/>
        </w:rPr>
        <w:t>Food Hygiene</w:t>
      </w:r>
    </w:p>
    <w:p w14:paraId="03C95C14" w14:textId="77777777" w:rsidR="0034450D" w:rsidRPr="00413094" w:rsidRDefault="0034450D">
      <w:pPr>
        <w:pStyle w:val="Heading3"/>
        <w:pBdr>
          <w:top w:val="none" w:sz="0" w:space="0" w:color="auto"/>
        </w:pBdr>
        <w:rPr>
          <w:rFonts w:cs="Arial"/>
          <w:szCs w:val="22"/>
        </w:rPr>
      </w:pPr>
      <w:r w:rsidRPr="00413094">
        <w:rPr>
          <w:rFonts w:cs="Arial"/>
          <w:szCs w:val="22"/>
        </w:rPr>
        <w:t>Statement of Enforcement Policy</w:t>
      </w:r>
    </w:p>
    <w:p w14:paraId="5EDE27E2" w14:textId="77777777" w:rsidR="0034450D" w:rsidRPr="00413094" w:rsidRDefault="0034450D">
      <w:pPr>
        <w:ind w:left="540" w:hanging="540"/>
        <w:jc w:val="both"/>
        <w:rPr>
          <w:rFonts w:cs="Arial"/>
          <w:szCs w:val="22"/>
        </w:rPr>
      </w:pPr>
    </w:p>
    <w:p w14:paraId="0BACE0EC" w14:textId="09C2D1A4" w:rsidR="0034450D" w:rsidRPr="00413094" w:rsidRDefault="0034450D">
      <w:pPr>
        <w:ind w:left="540" w:hanging="540"/>
        <w:jc w:val="both"/>
        <w:rPr>
          <w:rFonts w:cs="Arial"/>
          <w:b/>
          <w:szCs w:val="22"/>
        </w:rPr>
      </w:pPr>
      <w:r w:rsidRPr="00413094">
        <w:rPr>
          <w:rFonts w:cs="Arial"/>
          <w:szCs w:val="22"/>
        </w:rPr>
        <w:tab/>
      </w:r>
      <w:r w:rsidR="000F5157" w:rsidRPr="00413094">
        <w:rPr>
          <w:rFonts w:cs="Arial"/>
          <w:b/>
          <w:szCs w:val="22"/>
        </w:rPr>
        <w:t>Introduction</w:t>
      </w:r>
    </w:p>
    <w:p w14:paraId="023D6CB8" w14:textId="77777777" w:rsidR="0034450D" w:rsidRPr="00413094" w:rsidRDefault="0034450D">
      <w:pPr>
        <w:ind w:left="540" w:hanging="540"/>
        <w:jc w:val="both"/>
        <w:rPr>
          <w:rFonts w:cs="Arial"/>
          <w:b/>
          <w:szCs w:val="22"/>
        </w:rPr>
      </w:pPr>
    </w:p>
    <w:p w14:paraId="09807E0D" w14:textId="675FCB19" w:rsidR="0034450D" w:rsidRPr="00413094" w:rsidRDefault="0034450D">
      <w:pPr>
        <w:pStyle w:val="BodyTextIndent"/>
        <w:pBdr>
          <w:top w:val="none" w:sz="0" w:space="0" w:color="auto"/>
        </w:pBdr>
        <w:rPr>
          <w:rFonts w:cs="Arial"/>
          <w:sz w:val="22"/>
          <w:szCs w:val="22"/>
        </w:rPr>
      </w:pPr>
      <w:r w:rsidRPr="00413094">
        <w:rPr>
          <w:rFonts w:cs="Arial"/>
          <w:sz w:val="22"/>
          <w:szCs w:val="22"/>
        </w:rPr>
        <w:t>1.</w:t>
      </w:r>
      <w:r w:rsidRPr="00413094">
        <w:rPr>
          <w:rFonts w:cs="Arial"/>
          <w:sz w:val="22"/>
          <w:szCs w:val="22"/>
        </w:rPr>
        <w:tab/>
        <w:t>The responsibility for complying with Food Safety legislation lies with</w:t>
      </w:r>
      <w:r w:rsidR="00114CBB" w:rsidRPr="00413094">
        <w:rPr>
          <w:rFonts w:cs="Arial"/>
          <w:sz w:val="22"/>
          <w:szCs w:val="22"/>
        </w:rPr>
        <w:t xml:space="preserve"> those who create the risks, the ‘Duty Holders</w:t>
      </w:r>
      <w:r w:rsidR="00BB5F03" w:rsidRPr="00413094">
        <w:rPr>
          <w:rFonts w:cs="Arial"/>
          <w:sz w:val="22"/>
          <w:szCs w:val="22"/>
        </w:rPr>
        <w:t>,’</w:t>
      </w:r>
      <w:r w:rsidRPr="00413094">
        <w:rPr>
          <w:rFonts w:cs="Arial"/>
          <w:sz w:val="22"/>
          <w:szCs w:val="22"/>
        </w:rPr>
        <w:t xml:space="preserve"> persons running a food business</w:t>
      </w:r>
      <w:r w:rsidR="000F5157" w:rsidRPr="00413094">
        <w:rPr>
          <w:rFonts w:cs="Arial"/>
          <w:sz w:val="22"/>
          <w:szCs w:val="22"/>
        </w:rPr>
        <w:t xml:space="preserve"> and</w:t>
      </w:r>
      <w:r w:rsidRPr="00413094">
        <w:rPr>
          <w:rFonts w:cs="Arial"/>
          <w:sz w:val="22"/>
          <w:szCs w:val="22"/>
        </w:rPr>
        <w:t xml:space="preserve"> </w:t>
      </w:r>
      <w:r w:rsidR="000F5157" w:rsidRPr="00413094">
        <w:rPr>
          <w:rFonts w:cs="Arial"/>
          <w:sz w:val="22"/>
          <w:szCs w:val="22"/>
        </w:rPr>
        <w:t>p</w:t>
      </w:r>
      <w:r w:rsidRPr="00413094">
        <w:rPr>
          <w:rFonts w:cs="Arial"/>
          <w:sz w:val="22"/>
          <w:szCs w:val="22"/>
        </w:rPr>
        <w:t xml:space="preserve">ersons employed to </w:t>
      </w:r>
      <w:r w:rsidR="00BB5F03" w:rsidRPr="00413094">
        <w:rPr>
          <w:rFonts w:cs="Arial"/>
          <w:sz w:val="22"/>
          <w:szCs w:val="22"/>
        </w:rPr>
        <w:t>manage</w:t>
      </w:r>
      <w:r w:rsidRPr="00413094">
        <w:rPr>
          <w:rFonts w:cs="Arial"/>
          <w:sz w:val="22"/>
          <w:szCs w:val="22"/>
        </w:rPr>
        <w:t xml:space="preserve"> food</w:t>
      </w:r>
      <w:r w:rsidR="000F5157" w:rsidRPr="00413094">
        <w:rPr>
          <w:rFonts w:cs="Arial"/>
          <w:sz w:val="22"/>
          <w:szCs w:val="22"/>
        </w:rPr>
        <w:t xml:space="preserve">. </w:t>
      </w:r>
      <w:r w:rsidR="00BB5F03" w:rsidRPr="00413094">
        <w:rPr>
          <w:rFonts w:cs="Arial"/>
          <w:sz w:val="22"/>
          <w:szCs w:val="22"/>
        </w:rPr>
        <w:t>Food</w:t>
      </w:r>
      <w:r w:rsidR="000F5157" w:rsidRPr="00413094">
        <w:rPr>
          <w:rFonts w:cs="Arial"/>
          <w:sz w:val="22"/>
          <w:szCs w:val="22"/>
        </w:rPr>
        <w:t xml:space="preserve"> business operators need to recognise their responsibility for managing food safety and employees need to recognise their</w:t>
      </w:r>
      <w:r w:rsidRPr="00413094">
        <w:rPr>
          <w:rFonts w:cs="Arial"/>
          <w:sz w:val="22"/>
          <w:szCs w:val="22"/>
        </w:rPr>
        <w:t xml:space="preserve"> legal duties, primarily </w:t>
      </w:r>
      <w:r w:rsidR="00BB5F03" w:rsidRPr="00413094">
        <w:rPr>
          <w:rFonts w:cs="Arial"/>
          <w:sz w:val="22"/>
          <w:szCs w:val="22"/>
        </w:rPr>
        <w:t>about</w:t>
      </w:r>
      <w:r w:rsidRPr="00413094">
        <w:rPr>
          <w:rFonts w:cs="Arial"/>
          <w:sz w:val="22"/>
          <w:szCs w:val="22"/>
        </w:rPr>
        <w:t xml:space="preserve"> their personal hygiene and preventing any risk of contamination of food.</w:t>
      </w:r>
      <w:r w:rsidR="000F5157" w:rsidRPr="00413094">
        <w:rPr>
          <w:rFonts w:cs="Arial"/>
          <w:sz w:val="22"/>
          <w:szCs w:val="22"/>
        </w:rPr>
        <w:t xml:space="preserve"> The term ‘enforcement’ has a wide </w:t>
      </w:r>
      <w:r w:rsidR="00BB5F03" w:rsidRPr="00413094">
        <w:rPr>
          <w:rFonts w:cs="Arial"/>
          <w:sz w:val="22"/>
          <w:szCs w:val="22"/>
        </w:rPr>
        <w:t>meaning,</w:t>
      </w:r>
      <w:r w:rsidR="000F5157" w:rsidRPr="00413094">
        <w:rPr>
          <w:rFonts w:cs="Arial"/>
          <w:sz w:val="22"/>
          <w:szCs w:val="22"/>
        </w:rPr>
        <w:t xml:space="preserve"> and this statement applies to all dealings, both formal and informal between Inspectors and duty Holders.</w:t>
      </w:r>
    </w:p>
    <w:p w14:paraId="21707CD6" w14:textId="77777777" w:rsidR="00114CBB" w:rsidRPr="00413094" w:rsidRDefault="00114CBB">
      <w:pPr>
        <w:pStyle w:val="BodyTextIndent"/>
        <w:pBdr>
          <w:top w:val="none" w:sz="0" w:space="0" w:color="auto"/>
        </w:pBdr>
        <w:rPr>
          <w:rFonts w:cs="Arial"/>
          <w:sz w:val="22"/>
          <w:szCs w:val="22"/>
        </w:rPr>
      </w:pPr>
    </w:p>
    <w:p w14:paraId="7371EC7B" w14:textId="77777777" w:rsidR="00114CBB" w:rsidRPr="00413094" w:rsidRDefault="00114CBB">
      <w:pPr>
        <w:pStyle w:val="BodyTextIndent"/>
        <w:pBdr>
          <w:top w:val="none" w:sz="0" w:space="0" w:color="auto"/>
        </w:pBdr>
        <w:rPr>
          <w:rFonts w:cs="Arial"/>
          <w:sz w:val="22"/>
          <w:szCs w:val="22"/>
        </w:rPr>
      </w:pPr>
      <w:r w:rsidRPr="00413094">
        <w:rPr>
          <w:rFonts w:cs="Arial"/>
          <w:sz w:val="22"/>
          <w:szCs w:val="22"/>
        </w:rPr>
        <w:t>2.</w:t>
      </w:r>
      <w:r w:rsidRPr="00413094">
        <w:rPr>
          <w:rFonts w:cs="Arial"/>
          <w:sz w:val="22"/>
          <w:szCs w:val="22"/>
        </w:rPr>
        <w:tab/>
        <w:t>The purpose of enforcement is to:</w:t>
      </w:r>
    </w:p>
    <w:p w14:paraId="748A17F7" w14:textId="77777777" w:rsidR="00CA0A9F" w:rsidRPr="00413094" w:rsidRDefault="00CA0A9F">
      <w:pPr>
        <w:pStyle w:val="BodyTextIndent"/>
        <w:pBdr>
          <w:top w:val="none" w:sz="0" w:space="0" w:color="auto"/>
        </w:pBdr>
        <w:rPr>
          <w:rFonts w:cs="Arial"/>
          <w:sz w:val="22"/>
          <w:szCs w:val="22"/>
        </w:rPr>
      </w:pPr>
    </w:p>
    <w:p w14:paraId="70C648E7" w14:textId="77777777" w:rsidR="00114CBB" w:rsidRPr="00413094" w:rsidRDefault="00114CBB" w:rsidP="00CA0A9F">
      <w:pPr>
        <w:pStyle w:val="BodyTextIndent"/>
        <w:pBdr>
          <w:top w:val="none" w:sz="0" w:space="0" w:color="auto"/>
        </w:pBdr>
        <w:ind w:left="567" w:firstLine="27"/>
        <w:rPr>
          <w:rFonts w:cs="Arial"/>
          <w:sz w:val="22"/>
          <w:szCs w:val="22"/>
        </w:rPr>
      </w:pPr>
      <w:r w:rsidRPr="00413094">
        <w:rPr>
          <w:rFonts w:cs="Arial"/>
          <w:sz w:val="22"/>
          <w:szCs w:val="22"/>
        </w:rPr>
        <w:tab/>
        <w:t xml:space="preserve">- </w:t>
      </w:r>
      <w:r w:rsidR="00CA0A9F" w:rsidRPr="00413094">
        <w:rPr>
          <w:rFonts w:cs="Arial"/>
          <w:sz w:val="22"/>
          <w:szCs w:val="22"/>
        </w:rPr>
        <w:t xml:space="preserve">  </w:t>
      </w:r>
      <w:r w:rsidRPr="00413094">
        <w:rPr>
          <w:rFonts w:cs="Arial"/>
          <w:sz w:val="22"/>
          <w:szCs w:val="22"/>
        </w:rPr>
        <w:t>ensure that Duty Holders take action to deal immediately with serious risks.</w:t>
      </w:r>
    </w:p>
    <w:p w14:paraId="01E7AE99" w14:textId="77777777" w:rsidR="00114CBB" w:rsidRPr="00413094" w:rsidRDefault="00114CBB" w:rsidP="00CA0A9F">
      <w:pPr>
        <w:pStyle w:val="BodyTextIndent"/>
        <w:pBdr>
          <w:top w:val="none" w:sz="0" w:space="0" w:color="auto"/>
        </w:pBdr>
        <w:ind w:left="567" w:firstLine="27"/>
        <w:rPr>
          <w:rFonts w:cs="Arial"/>
          <w:sz w:val="22"/>
          <w:szCs w:val="22"/>
        </w:rPr>
      </w:pPr>
      <w:r w:rsidRPr="00413094">
        <w:rPr>
          <w:rFonts w:cs="Arial"/>
          <w:sz w:val="22"/>
          <w:szCs w:val="22"/>
        </w:rPr>
        <w:tab/>
        <w:t>-</w:t>
      </w:r>
      <w:r w:rsidR="00CA0A9F" w:rsidRPr="00413094">
        <w:rPr>
          <w:rFonts w:cs="Arial"/>
          <w:sz w:val="22"/>
          <w:szCs w:val="22"/>
        </w:rPr>
        <w:t xml:space="preserve">   </w:t>
      </w:r>
      <w:r w:rsidRPr="00413094">
        <w:rPr>
          <w:rFonts w:cs="Arial"/>
          <w:sz w:val="22"/>
          <w:szCs w:val="22"/>
        </w:rPr>
        <w:t>promote and achieve sustained compliance with the law.</w:t>
      </w:r>
    </w:p>
    <w:p w14:paraId="3021CD9E" w14:textId="77777777" w:rsidR="00114CBB" w:rsidRPr="00413094" w:rsidRDefault="00114CBB" w:rsidP="00CA0A9F">
      <w:pPr>
        <w:pStyle w:val="BodyTextIndent"/>
        <w:pBdr>
          <w:top w:val="none" w:sz="0" w:space="0" w:color="auto"/>
        </w:pBdr>
        <w:ind w:left="567" w:firstLine="27"/>
        <w:rPr>
          <w:rFonts w:cs="Arial"/>
          <w:sz w:val="22"/>
          <w:szCs w:val="22"/>
        </w:rPr>
      </w:pPr>
      <w:r w:rsidRPr="00413094">
        <w:rPr>
          <w:rFonts w:cs="Arial"/>
          <w:sz w:val="22"/>
          <w:szCs w:val="22"/>
        </w:rPr>
        <w:tab/>
        <w:t xml:space="preserve">- </w:t>
      </w:r>
      <w:r w:rsidR="00CA0A9F" w:rsidRPr="00413094">
        <w:rPr>
          <w:rFonts w:cs="Arial"/>
          <w:sz w:val="22"/>
          <w:szCs w:val="22"/>
        </w:rPr>
        <w:t xml:space="preserve">  </w:t>
      </w:r>
      <w:r w:rsidRPr="00413094">
        <w:rPr>
          <w:rFonts w:cs="Arial"/>
          <w:sz w:val="22"/>
          <w:szCs w:val="22"/>
        </w:rPr>
        <w:t>ensure that Duty Holders who breach food safety law may be held to account</w:t>
      </w:r>
    </w:p>
    <w:p w14:paraId="1BD9FC6C" w14:textId="77777777" w:rsidR="00114CBB" w:rsidRPr="00413094" w:rsidRDefault="00114CBB" w:rsidP="00CA0A9F">
      <w:pPr>
        <w:pStyle w:val="BodyTextIndent"/>
        <w:pBdr>
          <w:top w:val="none" w:sz="0" w:space="0" w:color="auto"/>
        </w:pBdr>
        <w:ind w:left="567" w:firstLine="27"/>
        <w:rPr>
          <w:rFonts w:cs="Arial"/>
          <w:sz w:val="22"/>
          <w:szCs w:val="22"/>
        </w:rPr>
      </w:pPr>
      <w:r w:rsidRPr="00413094">
        <w:rPr>
          <w:rFonts w:cs="Arial"/>
          <w:sz w:val="22"/>
          <w:szCs w:val="22"/>
        </w:rPr>
        <w:tab/>
        <w:t xml:space="preserve">- </w:t>
      </w:r>
      <w:r w:rsidR="00CA0A9F" w:rsidRPr="00413094">
        <w:rPr>
          <w:rFonts w:cs="Arial"/>
          <w:sz w:val="22"/>
          <w:szCs w:val="22"/>
        </w:rPr>
        <w:t xml:space="preserve">  </w:t>
      </w:r>
      <w:r w:rsidRPr="00413094">
        <w:rPr>
          <w:rFonts w:cs="Arial"/>
          <w:sz w:val="22"/>
          <w:szCs w:val="22"/>
        </w:rPr>
        <w:t>protect public health and safety</w:t>
      </w:r>
    </w:p>
    <w:p w14:paraId="14B5736F" w14:textId="2581B0F3" w:rsidR="00114CBB" w:rsidRPr="00413094" w:rsidRDefault="00114CBB" w:rsidP="00CA0A9F">
      <w:pPr>
        <w:pStyle w:val="BodyTextIndent"/>
        <w:pBdr>
          <w:top w:val="none" w:sz="0" w:space="0" w:color="auto"/>
        </w:pBdr>
        <w:ind w:left="567" w:firstLine="27"/>
        <w:rPr>
          <w:rFonts w:cs="Arial"/>
          <w:sz w:val="22"/>
          <w:szCs w:val="22"/>
        </w:rPr>
      </w:pPr>
      <w:r w:rsidRPr="00413094">
        <w:rPr>
          <w:rFonts w:cs="Arial"/>
          <w:sz w:val="22"/>
          <w:szCs w:val="22"/>
        </w:rPr>
        <w:tab/>
        <w:t xml:space="preserve">- </w:t>
      </w:r>
      <w:r w:rsidR="00CA0A9F" w:rsidRPr="00413094">
        <w:rPr>
          <w:rFonts w:cs="Arial"/>
          <w:sz w:val="22"/>
          <w:szCs w:val="22"/>
        </w:rPr>
        <w:t xml:space="preserve">  </w:t>
      </w:r>
      <w:r w:rsidRPr="00413094">
        <w:rPr>
          <w:rFonts w:cs="Arial"/>
          <w:sz w:val="22"/>
          <w:szCs w:val="22"/>
        </w:rPr>
        <w:t xml:space="preserve">ensure a </w:t>
      </w:r>
      <w:r w:rsidR="00BB5F03" w:rsidRPr="00413094">
        <w:rPr>
          <w:rFonts w:cs="Arial"/>
          <w:sz w:val="22"/>
          <w:szCs w:val="22"/>
        </w:rPr>
        <w:t>fair-trading</w:t>
      </w:r>
      <w:r w:rsidRPr="00413094">
        <w:rPr>
          <w:rFonts w:cs="Arial"/>
          <w:sz w:val="22"/>
          <w:szCs w:val="22"/>
        </w:rPr>
        <w:t xml:space="preserve"> environment for local businesses.</w:t>
      </w:r>
    </w:p>
    <w:p w14:paraId="101A25A5" w14:textId="77777777" w:rsidR="0034450D" w:rsidRPr="00413094" w:rsidRDefault="0034450D">
      <w:pPr>
        <w:ind w:left="540" w:hanging="540"/>
        <w:jc w:val="both"/>
        <w:rPr>
          <w:rFonts w:cs="Arial"/>
          <w:szCs w:val="22"/>
        </w:rPr>
      </w:pPr>
    </w:p>
    <w:p w14:paraId="5622E6E2" w14:textId="7AE27823" w:rsidR="00910CB6" w:rsidRPr="00413094" w:rsidRDefault="00760BB4" w:rsidP="00282793">
      <w:pPr>
        <w:ind w:left="567" w:hanging="567"/>
        <w:jc w:val="both"/>
        <w:rPr>
          <w:rFonts w:cs="Arial"/>
          <w:szCs w:val="22"/>
        </w:rPr>
      </w:pPr>
      <w:r w:rsidRPr="00413094">
        <w:rPr>
          <w:rFonts w:cs="Arial"/>
          <w:szCs w:val="22"/>
        </w:rPr>
        <w:t>3</w:t>
      </w:r>
      <w:r w:rsidR="00282793" w:rsidRPr="00413094">
        <w:rPr>
          <w:rFonts w:cs="Arial"/>
          <w:szCs w:val="22"/>
        </w:rPr>
        <w:t xml:space="preserve">.   </w:t>
      </w:r>
      <w:r w:rsidR="00143D17" w:rsidRPr="00413094">
        <w:rPr>
          <w:rFonts w:cs="Arial"/>
          <w:szCs w:val="22"/>
        </w:rPr>
        <w:t xml:space="preserve">   </w:t>
      </w:r>
      <w:r w:rsidR="0034450D" w:rsidRPr="00413094">
        <w:rPr>
          <w:rFonts w:cs="Arial"/>
          <w:szCs w:val="22"/>
        </w:rPr>
        <w:t>The principal legislation in this respect are EC Regulations 852/2004, 853/2004 and 178/2002, The Food</w:t>
      </w:r>
      <w:r w:rsidR="00517E50" w:rsidRPr="00413094">
        <w:rPr>
          <w:rFonts w:cs="Arial"/>
          <w:szCs w:val="22"/>
        </w:rPr>
        <w:t xml:space="preserve"> Safety and</w:t>
      </w:r>
      <w:r w:rsidR="0034450D" w:rsidRPr="00413094">
        <w:rPr>
          <w:rFonts w:cs="Arial"/>
          <w:szCs w:val="22"/>
        </w:rPr>
        <w:t xml:space="preserve"> Hygiene (England) Regulations 20</w:t>
      </w:r>
      <w:r w:rsidR="00517E50" w:rsidRPr="00413094">
        <w:rPr>
          <w:rFonts w:cs="Arial"/>
          <w:szCs w:val="22"/>
        </w:rPr>
        <w:t>13</w:t>
      </w:r>
      <w:r w:rsidR="0034450D" w:rsidRPr="00413094">
        <w:rPr>
          <w:rFonts w:cs="Arial"/>
          <w:szCs w:val="22"/>
        </w:rPr>
        <w:t xml:space="preserve">, Food Safety Act </w:t>
      </w:r>
      <w:r w:rsidR="00BB5F03" w:rsidRPr="00413094">
        <w:rPr>
          <w:rFonts w:cs="Arial"/>
          <w:szCs w:val="22"/>
        </w:rPr>
        <w:t>1990,</w:t>
      </w:r>
      <w:r w:rsidR="005C3C02" w:rsidRPr="00413094">
        <w:rPr>
          <w:rFonts w:cs="Arial"/>
          <w:szCs w:val="22"/>
        </w:rPr>
        <w:t xml:space="preserve"> and</w:t>
      </w:r>
      <w:r w:rsidR="0034450D" w:rsidRPr="00413094">
        <w:rPr>
          <w:rFonts w:cs="Arial"/>
          <w:szCs w:val="22"/>
        </w:rPr>
        <w:t xml:space="preserve"> The General Food Regulations 2004. </w:t>
      </w:r>
      <w:r w:rsidR="00910CB6" w:rsidRPr="00413094">
        <w:rPr>
          <w:rFonts w:cs="Arial"/>
          <w:szCs w:val="22"/>
        </w:rPr>
        <w:t xml:space="preserve">The Council endorses and participates in Principal and </w:t>
      </w:r>
      <w:r w:rsidR="005C3C02" w:rsidRPr="00413094">
        <w:rPr>
          <w:rFonts w:cs="Arial"/>
          <w:szCs w:val="22"/>
        </w:rPr>
        <w:t>in all cases where a Company participates in the LBRO Primary Authority scheme no action will be taking without first consulting the Primary Authority except in cases where there is an imminent risk to public health or safety.</w:t>
      </w:r>
    </w:p>
    <w:p w14:paraId="140051EF" w14:textId="77777777" w:rsidR="0034450D" w:rsidRPr="00413094" w:rsidRDefault="0034450D">
      <w:pPr>
        <w:pStyle w:val="BodyTextIndent2"/>
        <w:rPr>
          <w:rFonts w:cs="Arial"/>
          <w:sz w:val="22"/>
          <w:szCs w:val="22"/>
        </w:rPr>
      </w:pPr>
      <w:r w:rsidRPr="00413094">
        <w:rPr>
          <w:rFonts w:cs="Arial"/>
          <w:sz w:val="22"/>
          <w:szCs w:val="22"/>
        </w:rPr>
        <w:t xml:space="preserve"> </w:t>
      </w:r>
    </w:p>
    <w:p w14:paraId="6B53EB87" w14:textId="77777777" w:rsidR="0034450D" w:rsidRPr="00413094" w:rsidRDefault="0034450D">
      <w:pPr>
        <w:ind w:left="540" w:hanging="540"/>
        <w:jc w:val="both"/>
        <w:rPr>
          <w:rFonts w:cs="Arial"/>
          <w:szCs w:val="22"/>
        </w:rPr>
      </w:pPr>
    </w:p>
    <w:p w14:paraId="0D7F929B" w14:textId="47B03A96" w:rsidR="0034450D" w:rsidRPr="00413094" w:rsidRDefault="00760BB4">
      <w:pPr>
        <w:ind w:left="540" w:hanging="540"/>
        <w:jc w:val="both"/>
        <w:rPr>
          <w:rFonts w:cs="Arial"/>
          <w:szCs w:val="22"/>
        </w:rPr>
      </w:pPr>
      <w:r w:rsidRPr="00413094">
        <w:rPr>
          <w:rFonts w:cs="Arial"/>
          <w:szCs w:val="22"/>
        </w:rPr>
        <w:t>4</w:t>
      </w:r>
      <w:r w:rsidR="0034450D" w:rsidRPr="00413094">
        <w:rPr>
          <w:rFonts w:cs="Arial"/>
          <w:szCs w:val="22"/>
        </w:rPr>
        <w:t>.</w:t>
      </w:r>
      <w:r w:rsidR="0034450D" w:rsidRPr="00413094">
        <w:rPr>
          <w:rFonts w:cs="Arial"/>
          <w:szCs w:val="22"/>
        </w:rPr>
        <w:tab/>
        <w:t xml:space="preserve">The Council has </w:t>
      </w:r>
      <w:r w:rsidR="00BB5F03" w:rsidRPr="00413094">
        <w:rPr>
          <w:rFonts w:cs="Arial"/>
          <w:szCs w:val="22"/>
        </w:rPr>
        <w:t>assorted options</w:t>
      </w:r>
      <w:r w:rsidR="0034450D" w:rsidRPr="00413094">
        <w:rPr>
          <w:rFonts w:cs="Arial"/>
          <w:szCs w:val="22"/>
        </w:rPr>
        <w:t xml:space="preserve"> to be considered when </w:t>
      </w:r>
      <w:r w:rsidR="00BB5F03" w:rsidRPr="00413094">
        <w:rPr>
          <w:rFonts w:cs="Arial"/>
          <w:szCs w:val="22"/>
        </w:rPr>
        <w:t>conducting</w:t>
      </w:r>
      <w:r w:rsidR="0034450D" w:rsidRPr="00413094">
        <w:rPr>
          <w:rFonts w:cs="Arial"/>
          <w:szCs w:val="22"/>
        </w:rPr>
        <w:t xml:space="preserve"> food safety enforcement, including advice, guidance, information, action by means of letter, formal action by means of </w:t>
      </w:r>
      <w:r w:rsidR="00B33251" w:rsidRPr="00413094">
        <w:rPr>
          <w:rFonts w:cs="Arial"/>
          <w:szCs w:val="22"/>
        </w:rPr>
        <w:t xml:space="preserve">hygiene </w:t>
      </w:r>
      <w:r w:rsidR="0034450D" w:rsidRPr="00413094">
        <w:rPr>
          <w:rFonts w:cs="Arial"/>
          <w:szCs w:val="22"/>
        </w:rPr>
        <w:t>improvement</w:t>
      </w:r>
      <w:r w:rsidR="00B33251" w:rsidRPr="00413094">
        <w:rPr>
          <w:rFonts w:cs="Arial"/>
          <w:szCs w:val="22"/>
        </w:rPr>
        <w:t xml:space="preserve"> notices</w:t>
      </w:r>
      <w:r w:rsidR="0034450D" w:rsidRPr="00413094">
        <w:rPr>
          <w:rFonts w:cs="Arial"/>
          <w:szCs w:val="22"/>
        </w:rPr>
        <w:t xml:space="preserve"> and emergency prohibition notices, </w:t>
      </w:r>
      <w:r w:rsidR="00B33251" w:rsidRPr="00413094">
        <w:rPr>
          <w:rFonts w:cs="Arial"/>
          <w:szCs w:val="22"/>
        </w:rPr>
        <w:t>simple</w:t>
      </w:r>
      <w:r w:rsidR="0034450D" w:rsidRPr="00413094">
        <w:rPr>
          <w:rFonts w:cs="Arial"/>
          <w:szCs w:val="22"/>
        </w:rPr>
        <w:t xml:space="preserve"> </w:t>
      </w:r>
      <w:r w:rsidR="00BB5F03" w:rsidRPr="00413094">
        <w:rPr>
          <w:rFonts w:cs="Arial"/>
          <w:szCs w:val="22"/>
        </w:rPr>
        <w:t>cautions,</w:t>
      </w:r>
      <w:r w:rsidR="0034450D" w:rsidRPr="00413094">
        <w:rPr>
          <w:rFonts w:cs="Arial"/>
          <w:szCs w:val="22"/>
        </w:rPr>
        <w:t xml:space="preserve"> and prosecutions</w:t>
      </w:r>
      <w:r w:rsidR="00BB5F03" w:rsidRPr="00413094">
        <w:rPr>
          <w:rFonts w:cs="Arial"/>
          <w:szCs w:val="22"/>
        </w:rPr>
        <w:t xml:space="preserve">. </w:t>
      </w:r>
      <w:r w:rsidR="0034450D" w:rsidRPr="00413094">
        <w:rPr>
          <w:rFonts w:cs="Arial"/>
          <w:szCs w:val="22"/>
        </w:rPr>
        <w:t>The Council must also use educative measures to improve the level of understanding of food safety.</w:t>
      </w:r>
    </w:p>
    <w:p w14:paraId="722801D2" w14:textId="77777777" w:rsidR="0034450D" w:rsidRPr="00413094" w:rsidRDefault="0034450D">
      <w:pPr>
        <w:ind w:left="540" w:hanging="540"/>
        <w:jc w:val="both"/>
        <w:rPr>
          <w:rFonts w:cs="Arial"/>
          <w:szCs w:val="22"/>
        </w:rPr>
      </w:pPr>
    </w:p>
    <w:p w14:paraId="03DADA5E" w14:textId="77777777" w:rsidR="0034450D" w:rsidRPr="00413094" w:rsidRDefault="0034450D">
      <w:pPr>
        <w:ind w:left="540" w:hanging="540"/>
        <w:jc w:val="both"/>
        <w:rPr>
          <w:rFonts w:cs="Arial"/>
          <w:szCs w:val="22"/>
        </w:rPr>
      </w:pPr>
      <w:r w:rsidRPr="00413094">
        <w:rPr>
          <w:rFonts w:cs="Arial"/>
          <w:szCs w:val="22"/>
        </w:rPr>
        <w:tab/>
      </w:r>
      <w:r w:rsidRPr="00413094">
        <w:rPr>
          <w:rFonts w:cs="Arial"/>
          <w:b/>
          <w:szCs w:val="22"/>
        </w:rPr>
        <w:t>Enforcement Principles</w:t>
      </w:r>
    </w:p>
    <w:p w14:paraId="7DF7EC09" w14:textId="77777777" w:rsidR="0034450D" w:rsidRPr="00413094" w:rsidRDefault="0034450D">
      <w:pPr>
        <w:ind w:left="540" w:hanging="540"/>
        <w:jc w:val="both"/>
        <w:rPr>
          <w:rFonts w:cs="Arial"/>
          <w:szCs w:val="22"/>
        </w:rPr>
      </w:pPr>
    </w:p>
    <w:p w14:paraId="2B2715B3" w14:textId="3732ED18" w:rsidR="0034450D" w:rsidRPr="00413094" w:rsidRDefault="00760BB4">
      <w:pPr>
        <w:ind w:left="540" w:hanging="540"/>
        <w:jc w:val="both"/>
        <w:rPr>
          <w:rFonts w:cs="Arial"/>
          <w:szCs w:val="22"/>
        </w:rPr>
      </w:pPr>
      <w:r w:rsidRPr="00413094">
        <w:rPr>
          <w:rFonts w:cs="Arial"/>
          <w:szCs w:val="22"/>
        </w:rPr>
        <w:t>5</w:t>
      </w:r>
      <w:r w:rsidR="0034450D" w:rsidRPr="00413094">
        <w:rPr>
          <w:rFonts w:cs="Arial"/>
          <w:szCs w:val="22"/>
        </w:rPr>
        <w:t>.</w:t>
      </w:r>
      <w:r w:rsidR="0034450D" w:rsidRPr="00413094">
        <w:rPr>
          <w:rFonts w:cs="Arial"/>
          <w:szCs w:val="22"/>
        </w:rPr>
        <w:tab/>
        <w:t xml:space="preserve">The aim of the Council in enforcing food safety legislation is to strive to ensure that food and drink intended for human </w:t>
      </w:r>
      <w:r w:rsidR="00BB5F03" w:rsidRPr="00413094">
        <w:rPr>
          <w:rFonts w:cs="Arial"/>
          <w:szCs w:val="22"/>
        </w:rPr>
        <w:t>consumption,</w:t>
      </w:r>
      <w:r w:rsidR="0034450D" w:rsidRPr="00413094">
        <w:rPr>
          <w:rFonts w:cs="Arial"/>
          <w:szCs w:val="22"/>
        </w:rPr>
        <w:t xml:space="preserve"> and which is produced, stored, distributed, handled or consumed within the Borough is without risk to the health or safety of the consumer and meets food safety requirements. Except where circumstances indicate a significant risk, officers will operate a graduated and educative approach only moving on to formal action where informal does not achieve the desired effect.</w:t>
      </w:r>
    </w:p>
    <w:p w14:paraId="15783465" w14:textId="77777777" w:rsidR="0034450D" w:rsidRPr="00413094" w:rsidRDefault="0034450D">
      <w:pPr>
        <w:ind w:left="540" w:hanging="540"/>
        <w:jc w:val="both"/>
        <w:rPr>
          <w:rFonts w:cs="Arial"/>
          <w:szCs w:val="22"/>
        </w:rPr>
      </w:pPr>
    </w:p>
    <w:p w14:paraId="3F7EBB4B" w14:textId="77777777" w:rsidR="0034450D" w:rsidRPr="00413094" w:rsidRDefault="00760BB4">
      <w:pPr>
        <w:ind w:left="540" w:hanging="540"/>
        <w:jc w:val="both"/>
        <w:rPr>
          <w:rFonts w:cs="Arial"/>
          <w:szCs w:val="22"/>
        </w:rPr>
      </w:pPr>
      <w:r w:rsidRPr="00413094">
        <w:rPr>
          <w:rFonts w:cs="Arial"/>
          <w:szCs w:val="22"/>
        </w:rPr>
        <w:t>6</w:t>
      </w:r>
      <w:r w:rsidR="0034450D" w:rsidRPr="00413094">
        <w:rPr>
          <w:rFonts w:cs="Arial"/>
          <w:szCs w:val="22"/>
        </w:rPr>
        <w:t>.</w:t>
      </w:r>
      <w:r w:rsidR="0034450D" w:rsidRPr="00413094">
        <w:rPr>
          <w:rFonts w:cs="Arial"/>
          <w:szCs w:val="22"/>
        </w:rPr>
        <w:tab/>
        <w:t>When making decisions as to the options to be considered in enforcement, authorised officers follow the guidance laid down in the Statutory Food Law Code of Practice and associated practice guidance issued by the FSA and in the absence of any specified guidance have regard to the advice contained in guidance notes issued by the Local Authorities Co-ordinating Body on Regulatory Services (L</w:t>
      </w:r>
      <w:r w:rsidRPr="00413094">
        <w:rPr>
          <w:rFonts w:cs="Arial"/>
          <w:szCs w:val="22"/>
        </w:rPr>
        <w:t>GR</w:t>
      </w:r>
      <w:r w:rsidR="0034450D" w:rsidRPr="00413094">
        <w:rPr>
          <w:rFonts w:cs="Arial"/>
          <w:szCs w:val="22"/>
        </w:rPr>
        <w:t xml:space="preserve">), the Code for Crown Prosecutors, The </w:t>
      </w:r>
      <w:r w:rsidR="00705C5A" w:rsidRPr="00413094">
        <w:rPr>
          <w:rFonts w:cs="Arial"/>
          <w:szCs w:val="22"/>
        </w:rPr>
        <w:t>Regulators</w:t>
      </w:r>
      <w:r w:rsidR="002B32C0" w:rsidRPr="00413094">
        <w:rPr>
          <w:rFonts w:cs="Arial"/>
          <w:szCs w:val="22"/>
        </w:rPr>
        <w:t>’</w:t>
      </w:r>
      <w:r w:rsidR="00705C5A" w:rsidRPr="00413094">
        <w:rPr>
          <w:rFonts w:cs="Arial"/>
          <w:szCs w:val="22"/>
        </w:rPr>
        <w:t xml:space="preserve"> Code</w:t>
      </w:r>
      <w:r w:rsidR="00A47D59" w:rsidRPr="00413094">
        <w:rPr>
          <w:rFonts w:cs="Arial"/>
          <w:szCs w:val="22"/>
        </w:rPr>
        <w:t xml:space="preserve"> 2014</w:t>
      </w:r>
      <w:r w:rsidR="0034450D" w:rsidRPr="00413094">
        <w:rPr>
          <w:rFonts w:cs="Arial"/>
          <w:szCs w:val="22"/>
        </w:rPr>
        <w:t xml:space="preserve"> and </w:t>
      </w:r>
      <w:r w:rsidR="00705C5A" w:rsidRPr="00413094">
        <w:rPr>
          <w:rFonts w:cs="Arial"/>
          <w:szCs w:val="22"/>
        </w:rPr>
        <w:t>regulatory principles required under the Legislative and Regulatory Reform Act 2006.</w:t>
      </w:r>
    </w:p>
    <w:p w14:paraId="7BE3F35A" w14:textId="77777777" w:rsidR="0034450D" w:rsidRPr="00413094" w:rsidRDefault="0034450D">
      <w:pPr>
        <w:ind w:left="540" w:hanging="540"/>
        <w:jc w:val="both"/>
        <w:rPr>
          <w:rFonts w:cs="Arial"/>
          <w:szCs w:val="22"/>
        </w:rPr>
      </w:pPr>
    </w:p>
    <w:p w14:paraId="72FBABFE" w14:textId="77777777" w:rsidR="0034450D" w:rsidRPr="00413094" w:rsidRDefault="0034450D">
      <w:pPr>
        <w:ind w:left="540"/>
        <w:jc w:val="both"/>
        <w:rPr>
          <w:rFonts w:cs="Arial"/>
          <w:szCs w:val="22"/>
        </w:rPr>
      </w:pPr>
      <w:r w:rsidRPr="00413094">
        <w:rPr>
          <w:rFonts w:cs="Arial"/>
          <w:szCs w:val="22"/>
        </w:rPr>
        <w:lastRenderedPageBreak/>
        <w:t>The Council’s authorisation</w:t>
      </w:r>
      <w:r w:rsidR="00705C5A" w:rsidRPr="00413094">
        <w:rPr>
          <w:rFonts w:cs="Arial"/>
          <w:szCs w:val="22"/>
        </w:rPr>
        <w:t xml:space="preserve"> and internal monitoring</w:t>
      </w:r>
      <w:r w:rsidRPr="00413094">
        <w:rPr>
          <w:rFonts w:cs="Arial"/>
          <w:szCs w:val="22"/>
        </w:rPr>
        <w:t xml:space="preserve"> procedure</w:t>
      </w:r>
      <w:r w:rsidR="00705C5A" w:rsidRPr="00413094">
        <w:rPr>
          <w:rFonts w:cs="Arial"/>
          <w:szCs w:val="22"/>
        </w:rPr>
        <w:t>s</w:t>
      </w:r>
      <w:r w:rsidRPr="00413094">
        <w:rPr>
          <w:rFonts w:cs="Arial"/>
          <w:szCs w:val="22"/>
        </w:rPr>
        <w:t xml:space="preserve"> for </w:t>
      </w:r>
      <w:r w:rsidR="00705C5A" w:rsidRPr="00413094">
        <w:rPr>
          <w:rFonts w:cs="Arial"/>
          <w:szCs w:val="22"/>
        </w:rPr>
        <w:t>O</w:t>
      </w:r>
      <w:r w:rsidRPr="00413094">
        <w:rPr>
          <w:rFonts w:cs="Arial"/>
          <w:szCs w:val="22"/>
        </w:rPr>
        <w:t xml:space="preserve">fficers will ensure that only </w:t>
      </w:r>
      <w:r w:rsidR="00705C5A" w:rsidRPr="00413094">
        <w:rPr>
          <w:rFonts w:cs="Arial"/>
          <w:szCs w:val="22"/>
        </w:rPr>
        <w:t>O</w:t>
      </w:r>
      <w:r w:rsidRPr="00413094">
        <w:rPr>
          <w:rFonts w:cs="Arial"/>
          <w:szCs w:val="22"/>
        </w:rPr>
        <w:t>fficers who are competent as defined in the Code of Practice will enforce food safety legislation.</w:t>
      </w:r>
    </w:p>
    <w:p w14:paraId="3C02297B" w14:textId="77777777" w:rsidR="0034450D" w:rsidRPr="00413094" w:rsidRDefault="0034450D">
      <w:pPr>
        <w:ind w:left="540" w:hanging="540"/>
        <w:jc w:val="both"/>
        <w:rPr>
          <w:rFonts w:cs="Arial"/>
          <w:szCs w:val="22"/>
        </w:rPr>
      </w:pPr>
    </w:p>
    <w:p w14:paraId="39FE376A" w14:textId="2C17AFA4" w:rsidR="0034450D" w:rsidRPr="00413094" w:rsidRDefault="00760BB4" w:rsidP="00CA0A9F">
      <w:pPr>
        <w:ind w:left="540" w:hanging="540"/>
        <w:jc w:val="both"/>
        <w:rPr>
          <w:rFonts w:cs="Arial"/>
          <w:szCs w:val="22"/>
        </w:rPr>
      </w:pPr>
      <w:r w:rsidRPr="00413094">
        <w:rPr>
          <w:rFonts w:cs="Arial"/>
          <w:szCs w:val="22"/>
        </w:rPr>
        <w:t>7</w:t>
      </w:r>
      <w:r w:rsidR="0034450D" w:rsidRPr="00413094">
        <w:rPr>
          <w:rFonts w:cs="Arial"/>
          <w:szCs w:val="22"/>
        </w:rPr>
        <w:t>.</w:t>
      </w:r>
      <w:r w:rsidR="0034450D" w:rsidRPr="00413094">
        <w:rPr>
          <w:rFonts w:cs="Arial"/>
          <w:szCs w:val="22"/>
        </w:rPr>
        <w:tab/>
        <w:t xml:space="preserve">Authorised officers also have additional powers including the taking of samples, </w:t>
      </w:r>
      <w:r w:rsidR="00BB5F03" w:rsidRPr="00413094">
        <w:rPr>
          <w:rFonts w:cs="Arial"/>
          <w:szCs w:val="22"/>
        </w:rPr>
        <w:t>photographs,</w:t>
      </w:r>
      <w:r w:rsidR="0034450D" w:rsidRPr="00413094">
        <w:rPr>
          <w:rFonts w:cs="Arial"/>
          <w:szCs w:val="22"/>
        </w:rPr>
        <w:t xml:space="preserve"> and the examination of documents.</w:t>
      </w:r>
    </w:p>
    <w:p w14:paraId="68A0AE47" w14:textId="77777777" w:rsidR="00760BB4" w:rsidRPr="00413094" w:rsidRDefault="00760BB4" w:rsidP="00760BB4">
      <w:pPr>
        <w:ind w:left="540" w:hanging="540"/>
        <w:jc w:val="both"/>
        <w:rPr>
          <w:rFonts w:cs="Arial"/>
          <w:b/>
          <w:szCs w:val="22"/>
        </w:rPr>
      </w:pPr>
      <w:r w:rsidRPr="00413094">
        <w:rPr>
          <w:rFonts w:cs="Arial"/>
          <w:szCs w:val="22"/>
        </w:rPr>
        <w:t>8</w:t>
      </w:r>
      <w:r w:rsidR="0034450D" w:rsidRPr="00413094">
        <w:rPr>
          <w:rFonts w:cs="Arial"/>
          <w:szCs w:val="22"/>
        </w:rPr>
        <w:t>.</w:t>
      </w:r>
      <w:r w:rsidR="0034450D" w:rsidRPr="00413094">
        <w:rPr>
          <w:rFonts w:cs="Arial"/>
          <w:szCs w:val="22"/>
        </w:rPr>
        <w:tab/>
      </w:r>
      <w:r w:rsidRPr="00413094">
        <w:rPr>
          <w:rFonts w:cs="Arial"/>
          <w:b/>
          <w:szCs w:val="22"/>
        </w:rPr>
        <w:t>Proportionality</w:t>
      </w:r>
    </w:p>
    <w:p w14:paraId="774AD2A6" w14:textId="77777777" w:rsidR="00760BB4" w:rsidRPr="00413094" w:rsidRDefault="00760BB4" w:rsidP="00760BB4">
      <w:pPr>
        <w:ind w:left="540" w:hanging="540"/>
        <w:jc w:val="both"/>
        <w:rPr>
          <w:rFonts w:cs="Arial"/>
          <w:szCs w:val="22"/>
        </w:rPr>
      </w:pPr>
    </w:p>
    <w:p w14:paraId="0C8029FC" w14:textId="382B26A6" w:rsidR="00760BB4" w:rsidRPr="00413094" w:rsidRDefault="00760BB4" w:rsidP="00760BB4">
      <w:pPr>
        <w:ind w:left="540" w:hanging="540"/>
        <w:jc w:val="both"/>
        <w:rPr>
          <w:rFonts w:cs="Arial"/>
          <w:szCs w:val="22"/>
        </w:rPr>
      </w:pPr>
      <w:r w:rsidRPr="00413094">
        <w:rPr>
          <w:rFonts w:cs="Arial"/>
          <w:szCs w:val="22"/>
        </w:rPr>
        <w:tab/>
        <w:t>Proportionality means relating enforcement action to the risks</w:t>
      </w:r>
      <w:r w:rsidR="00BB5F03" w:rsidRPr="00413094">
        <w:rPr>
          <w:rFonts w:cs="Arial"/>
          <w:szCs w:val="22"/>
        </w:rPr>
        <w:t xml:space="preserve">. </w:t>
      </w:r>
      <w:r w:rsidRPr="00413094">
        <w:rPr>
          <w:rFonts w:cs="Arial"/>
          <w:szCs w:val="22"/>
        </w:rPr>
        <w:t xml:space="preserve">Those whom the law protects and those on whom it places duties can expect the Council to </w:t>
      </w:r>
      <w:r w:rsidR="00BB5F03" w:rsidRPr="00413094">
        <w:rPr>
          <w:rFonts w:cs="Arial"/>
          <w:szCs w:val="22"/>
        </w:rPr>
        <w:t>act</w:t>
      </w:r>
      <w:r w:rsidRPr="00413094">
        <w:rPr>
          <w:rFonts w:cs="Arial"/>
          <w:szCs w:val="22"/>
        </w:rPr>
        <w:t xml:space="preserve"> in a manner proportionate to any risks to food safety, and to the seriousness of any breach.</w:t>
      </w:r>
    </w:p>
    <w:p w14:paraId="2BD76FCE" w14:textId="77777777" w:rsidR="00760BB4" w:rsidRPr="00413094" w:rsidRDefault="00760BB4" w:rsidP="00760BB4">
      <w:pPr>
        <w:ind w:left="540" w:hanging="540"/>
        <w:jc w:val="both"/>
        <w:rPr>
          <w:rFonts w:cs="Arial"/>
          <w:szCs w:val="22"/>
        </w:rPr>
      </w:pPr>
    </w:p>
    <w:p w14:paraId="02E901B7" w14:textId="009E8507" w:rsidR="00760BB4" w:rsidRPr="00413094" w:rsidRDefault="00760BB4" w:rsidP="00760BB4">
      <w:pPr>
        <w:ind w:left="540" w:hanging="540"/>
        <w:jc w:val="both"/>
        <w:rPr>
          <w:rFonts w:cs="Arial"/>
          <w:szCs w:val="22"/>
        </w:rPr>
      </w:pPr>
      <w:r w:rsidRPr="00413094">
        <w:rPr>
          <w:rFonts w:cs="Arial"/>
          <w:szCs w:val="22"/>
        </w:rPr>
        <w:tab/>
        <w:t>Deciding what is reasonably practicable to control risks involves the exercise of judgement by Duty Holders and discretion by enforcers</w:t>
      </w:r>
      <w:r w:rsidR="00BB5F03" w:rsidRPr="00413094">
        <w:rPr>
          <w:rFonts w:cs="Arial"/>
          <w:szCs w:val="22"/>
        </w:rPr>
        <w:t xml:space="preserve">. </w:t>
      </w:r>
      <w:r w:rsidRPr="00413094">
        <w:rPr>
          <w:rFonts w:cs="Arial"/>
          <w:szCs w:val="22"/>
        </w:rPr>
        <w:t xml:space="preserve">When Duty Holders and the Council cannot reach agreement, final determination on what is reasonably practicable </w:t>
      </w:r>
      <w:r w:rsidR="00BB5F03" w:rsidRPr="00413094">
        <w:rPr>
          <w:rFonts w:cs="Arial"/>
          <w:szCs w:val="22"/>
        </w:rPr>
        <w:t>circumstances</w:t>
      </w:r>
      <w:r w:rsidRPr="00413094">
        <w:rPr>
          <w:rFonts w:cs="Arial"/>
          <w:szCs w:val="22"/>
        </w:rPr>
        <w:t xml:space="preserve"> will be made by the Courts.</w:t>
      </w:r>
    </w:p>
    <w:p w14:paraId="3FF36EB8" w14:textId="77777777" w:rsidR="00760BB4" w:rsidRPr="00413094" w:rsidRDefault="00760BB4" w:rsidP="00760BB4">
      <w:pPr>
        <w:ind w:left="540" w:hanging="540"/>
        <w:jc w:val="both"/>
        <w:rPr>
          <w:rFonts w:cs="Arial"/>
          <w:szCs w:val="22"/>
        </w:rPr>
      </w:pPr>
    </w:p>
    <w:p w14:paraId="78EB6D3F" w14:textId="10D29C4D" w:rsidR="00760BB4" w:rsidRPr="00413094" w:rsidRDefault="00760BB4" w:rsidP="00760BB4">
      <w:pPr>
        <w:ind w:left="540" w:hanging="540"/>
        <w:jc w:val="both"/>
        <w:rPr>
          <w:rFonts w:cs="Arial"/>
          <w:szCs w:val="22"/>
        </w:rPr>
      </w:pPr>
      <w:r w:rsidRPr="00413094">
        <w:rPr>
          <w:rFonts w:cs="Arial"/>
          <w:szCs w:val="22"/>
        </w:rPr>
        <w:tab/>
        <w:t xml:space="preserve">Where the law requires that risks should be controlled </w:t>
      </w:r>
      <w:r w:rsidR="00BB5F03" w:rsidRPr="00413094">
        <w:rPr>
          <w:rFonts w:cs="Arial"/>
          <w:szCs w:val="22"/>
        </w:rPr>
        <w:t>as far as</w:t>
      </w:r>
      <w:r w:rsidRPr="00413094">
        <w:rPr>
          <w:rFonts w:cs="Arial"/>
          <w:szCs w:val="22"/>
        </w:rPr>
        <w:t xml:space="preserve"> is reasonably practicable, the Council in considering protective measures to be taken by Duty Holders will </w:t>
      </w:r>
      <w:r w:rsidR="00BB5F03" w:rsidRPr="00413094">
        <w:rPr>
          <w:rFonts w:cs="Arial"/>
          <w:szCs w:val="22"/>
        </w:rPr>
        <w:t>consider</w:t>
      </w:r>
      <w:r w:rsidRPr="00413094">
        <w:rPr>
          <w:rFonts w:cs="Arial"/>
          <w:szCs w:val="22"/>
        </w:rPr>
        <w:t xml:space="preserve"> the cost as well as the degree of risk involved</w:t>
      </w:r>
      <w:r w:rsidR="00BB5F03" w:rsidRPr="00413094">
        <w:rPr>
          <w:rFonts w:cs="Arial"/>
          <w:szCs w:val="22"/>
        </w:rPr>
        <w:t xml:space="preserve">. </w:t>
      </w:r>
      <w:r w:rsidRPr="00413094">
        <w:rPr>
          <w:rFonts w:cs="Arial"/>
          <w:szCs w:val="22"/>
        </w:rPr>
        <w:t>However, the Council will expect that relevant good practice has been followed.</w:t>
      </w:r>
    </w:p>
    <w:p w14:paraId="7ACB0A03" w14:textId="77777777" w:rsidR="00760BB4" w:rsidRPr="00413094" w:rsidRDefault="00760BB4" w:rsidP="00760BB4">
      <w:pPr>
        <w:ind w:left="540" w:hanging="540"/>
        <w:jc w:val="both"/>
        <w:rPr>
          <w:rFonts w:cs="Arial"/>
          <w:szCs w:val="22"/>
        </w:rPr>
      </w:pPr>
    </w:p>
    <w:p w14:paraId="5A4C064E" w14:textId="2ADEF4A7" w:rsidR="00760BB4" w:rsidRPr="00413094" w:rsidRDefault="00760BB4" w:rsidP="00760BB4">
      <w:pPr>
        <w:ind w:left="540" w:hanging="540"/>
        <w:jc w:val="both"/>
        <w:rPr>
          <w:rFonts w:cs="Arial"/>
          <w:szCs w:val="22"/>
        </w:rPr>
      </w:pPr>
      <w:r w:rsidRPr="00413094">
        <w:rPr>
          <w:rFonts w:cs="Arial"/>
          <w:szCs w:val="22"/>
        </w:rPr>
        <w:tab/>
        <w:t>Some risks may be so serious that they cannot be permitted irrespective of the economic consequences, but in general, risk reducing measures will be weighed by the Council against the associated costs</w:t>
      </w:r>
      <w:r w:rsidR="00BB5F03" w:rsidRPr="00413094">
        <w:rPr>
          <w:rFonts w:cs="Arial"/>
          <w:szCs w:val="22"/>
        </w:rPr>
        <w:t xml:space="preserve">. </w:t>
      </w:r>
      <w:r w:rsidRPr="00413094">
        <w:rPr>
          <w:rFonts w:cs="Arial"/>
          <w:szCs w:val="22"/>
        </w:rPr>
        <w:t xml:space="preserve">If there is a significant risk, the Duty Holder must take measures to either eliminate it or where elimination is impossible, minimise it, unless the cost of taking </w:t>
      </w:r>
      <w:r w:rsidR="00BB5F03" w:rsidRPr="00413094">
        <w:rPr>
          <w:rFonts w:cs="Arial"/>
          <w:szCs w:val="22"/>
        </w:rPr>
        <w:t>actions</w:t>
      </w:r>
      <w:r w:rsidRPr="00413094">
        <w:rPr>
          <w:rFonts w:cs="Arial"/>
          <w:szCs w:val="22"/>
        </w:rPr>
        <w:t xml:space="preserve"> is clearly excessive compared with the benefit derived.</w:t>
      </w:r>
    </w:p>
    <w:p w14:paraId="319AC9DC" w14:textId="77777777" w:rsidR="00760BB4" w:rsidRPr="00413094" w:rsidRDefault="00760BB4" w:rsidP="00760BB4">
      <w:pPr>
        <w:ind w:left="540" w:hanging="540"/>
        <w:jc w:val="both"/>
        <w:rPr>
          <w:rFonts w:cs="Arial"/>
          <w:szCs w:val="22"/>
        </w:rPr>
      </w:pPr>
    </w:p>
    <w:p w14:paraId="1A3EC980" w14:textId="77777777" w:rsidR="00760BB4" w:rsidRPr="00413094" w:rsidRDefault="00760BB4" w:rsidP="00760BB4">
      <w:pPr>
        <w:ind w:left="540" w:hanging="540"/>
        <w:jc w:val="both"/>
        <w:rPr>
          <w:rFonts w:cs="Arial"/>
          <w:szCs w:val="22"/>
        </w:rPr>
      </w:pPr>
      <w:r w:rsidRPr="00413094">
        <w:rPr>
          <w:rFonts w:cs="Arial"/>
          <w:szCs w:val="22"/>
        </w:rPr>
        <w:t>9.</w:t>
      </w:r>
      <w:r w:rsidRPr="00413094">
        <w:rPr>
          <w:rFonts w:cs="Arial"/>
          <w:szCs w:val="22"/>
        </w:rPr>
        <w:tab/>
      </w:r>
      <w:r w:rsidRPr="00413094">
        <w:rPr>
          <w:rFonts w:cs="Arial"/>
          <w:b/>
          <w:szCs w:val="22"/>
        </w:rPr>
        <w:t>Consistency</w:t>
      </w:r>
    </w:p>
    <w:p w14:paraId="75C4FF66" w14:textId="77777777" w:rsidR="00760BB4" w:rsidRPr="00413094" w:rsidRDefault="00760BB4" w:rsidP="00760BB4">
      <w:pPr>
        <w:ind w:left="540" w:hanging="540"/>
        <w:jc w:val="both"/>
        <w:rPr>
          <w:rFonts w:cs="Arial"/>
          <w:szCs w:val="22"/>
        </w:rPr>
      </w:pPr>
    </w:p>
    <w:p w14:paraId="2186EC56" w14:textId="77777777" w:rsidR="00760BB4" w:rsidRPr="00413094" w:rsidRDefault="00760BB4" w:rsidP="00760BB4">
      <w:pPr>
        <w:ind w:left="540" w:hanging="540"/>
        <w:jc w:val="both"/>
        <w:rPr>
          <w:rFonts w:cs="Arial"/>
          <w:szCs w:val="22"/>
        </w:rPr>
      </w:pPr>
      <w:r w:rsidRPr="00413094">
        <w:rPr>
          <w:rFonts w:cs="Arial"/>
          <w:szCs w:val="22"/>
        </w:rPr>
        <w:tab/>
        <w:t>Consistency of approach does not mean uniformity. It means taking a similar approach in similar circumstances to achieve similar ends.</w:t>
      </w:r>
    </w:p>
    <w:p w14:paraId="50255185" w14:textId="77777777" w:rsidR="00760BB4" w:rsidRPr="00413094" w:rsidRDefault="00760BB4" w:rsidP="00760BB4">
      <w:pPr>
        <w:ind w:left="540" w:hanging="540"/>
        <w:jc w:val="both"/>
        <w:rPr>
          <w:rFonts w:cs="Arial"/>
          <w:szCs w:val="22"/>
        </w:rPr>
      </w:pPr>
    </w:p>
    <w:p w14:paraId="42B53096" w14:textId="2E163BC3" w:rsidR="00760BB4" w:rsidRPr="00413094" w:rsidRDefault="00760BB4" w:rsidP="00760BB4">
      <w:pPr>
        <w:ind w:left="567" w:hanging="567"/>
        <w:jc w:val="both"/>
        <w:rPr>
          <w:rFonts w:cs="Arial"/>
          <w:szCs w:val="22"/>
        </w:rPr>
      </w:pPr>
      <w:r w:rsidRPr="00413094">
        <w:rPr>
          <w:rFonts w:cs="Arial"/>
          <w:szCs w:val="22"/>
        </w:rPr>
        <w:tab/>
        <w:t xml:space="preserve">Wherever possible, the Council will adopt a consistent approach in its use of enforcement powers. </w:t>
      </w:r>
      <w:r w:rsidR="00BB5F03" w:rsidRPr="00413094">
        <w:rPr>
          <w:rFonts w:cs="Arial"/>
          <w:szCs w:val="22"/>
        </w:rPr>
        <w:t>However,</w:t>
      </w:r>
      <w:r w:rsidRPr="00413094">
        <w:rPr>
          <w:rFonts w:cs="Arial"/>
          <w:szCs w:val="22"/>
        </w:rPr>
        <w:t xml:space="preserve"> consistency is not a simple matter and Inspectors are faced with many variables including the degree of risk, the attitude and competence of Duty Holders, any history of incidents or breaches involving the Duty Holder, previous enforcement action and the seriousness of any breach. The Council recognises that enforcement action is a matter of judgement and discretion in each case</w:t>
      </w:r>
      <w:r w:rsidR="00BB5F03" w:rsidRPr="00413094">
        <w:rPr>
          <w:rFonts w:cs="Arial"/>
          <w:szCs w:val="22"/>
        </w:rPr>
        <w:t xml:space="preserve">. </w:t>
      </w:r>
      <w:r w:rsidRPr="00413094">
        <w:rPr>
          <w:rFonts w:cs="Arial"/>
          <w:szCs w:val="22"/>
        </w:rPr>
        <w:t>The Council’s Inspectors will endeavour to promote consistency in the exercise of both their judgement and discretion.</w:t>
      </w:r>
    </w:p>
    <w:p w14:paraId="3C15B918" w14:textId="77777777" w:rsidR="00760BB4" w:rsidRPr="00413094" w:rsidRDefault="00760BB4" w:rsidP="00760BB4">
      <w:pPr>
        <w:ind w:left="567" w:hanging="567"/>
        <w:jc w:val="both"/>
        <w:rPr>
          <w:rFonts w:cs="Arial"/>
          <w:szCs w:val="22"/>
        </w:rPr>
      </w:pPr>
    </w:p>
    <w:p w14:paraId="286A95F4" w14:textId="77777777" w:rsidR="00760BB4" w:rsidRPr="00413094" w:rsidRDefault="00760BB4" w:rsidP="00760BB4">
      <w:pPr>
        <w:ind w:left="567" w:hanging="567"/>
        <w:jc w:val="both"/>
        <w:rPr>
          <w:rFonts w:cs="Arial"/>
          <w:szCs w:val="22"/>
        </w:rPr>
      </w:pPr>
      <w:r w:rsidRPr="00413094">
        <w:rPr>
          <w:rFonts w:cs="Arial"/>
          <w:szCs w:val="22"/>
        </w:rPr>
        <w:tab/>
        <w:t>The Council has liaison arrangements with the other District Councils in Warwickshire and Coventry City Council to ensure a common approach in relation to food safety.</w:t>
      </w:r>
    </w:p>
    <w:p w14:paraId="1C076904" w14:textId="77777777" w:rsidR="00760BB4" w:rsidRPr="00413094" w:rsidRDefault="00760BB4" w:rsidP="00760BB4">
      <w:pPr>
        <w:jc w:val="both"/>
        <w:rPr>
          <w:rFonts w:cs="Arial"/>
          <w:szCs w:val="22"/>
        </w:rPr>
      </w:pPr>
    </w:p>
    <w:p w14:paraId="63547AD8" w14:textId="77777777" w:rsidR="00760BB4" w:rsidRPr="00413094" w:rsidRDefault="00197C3E" w:rsidP="00760BB4">
      <w:pPr>
        <w:ind w:left="540" w:hanging="540"/>
        <w:jc w:val="both"/>
        <w:rPr>
          <w:rFonts w:cs="Arial"/>
          <w:b/>
          <w:szCs w:val="22"/>
        </w:rPr>
      </w:pPr>
      <w:r w:rsidRPr="00413094">
        <w:rPr>
          <w:rFonts w:cs="Arial"/>
          <w:szCs w:val="22"/>
        </w:rPr>
        <w:t>10.</w:t>
      </w:r>
      <w:r w:rsidR="00760BB4" w:rsidRPr="00413094">
        <w:rPr>
          <w:rFonts w:cs="Arial"/>
          <w:szCs w:val="22"/>
        </w:rPr>
        <w:tab/>
      </w:r>
      <w:r w:rsidR="00760BB4" w:rsidRPr="00413094">
        <w:rPr>
          <w:rFonts w:cs="Arial"/>
          <w:b/>
          <w:szCs w:val="22"/>
        </w:rPr>
        <w:t>Transparency</w:t>
      </w:r>
    </w:p>
    <w:p w14:paraId="3AF999BE" w14:textId="77777777" w:rsidR="00760BB4" w:rsidRPr="00413094" w:rsidRDefault="00760BB4" w:rsidP="00760BB4">
      <w:pPr>
        <w:ind w:left="540" w:hanging="540"/>
        <w:jc w:val="both"/>
        <w:rPr>
          <w:rFonts w:cs="Arial"/>
          <w:szCs w:val="22"/>
        </w:rPr>
      </w:pPr>
    </w:p>
    <w:p w14:paraId="148BEFBC" w14:textId="21F29889" w:rsidR="00760BB4" w:rsidRPr="00413094" w:rsidRDefault="00760BB4" w:rsidP="00197C3E">
      <w:pPr>
        <w:ind w:left="540"/>
        <w:jc w:val="both"/>
        <w:rPr>
          <w:rFonts w:cs="Arial"/>
          <w:szCs w:val="22"/>
        </w:rPr>
      </w:pPr>
      <w:r w:rsidRPr="00413094">
        <w:rPr>
          <w:rFonts w:cs="Arial"/>
          <w:szCs w:val="22"/>
        </w:rPr>
        <w:t>Transparency means helping Duty Holders to understand what is expected of them, and what they should expect from the Council</w:t>
      </w:r>
      <w:r w:rsidR="00BB5F03" w:rsidRPr="00413094">
        <w:rPr>
          <w:rFonts w:cs="Arial"/>
          <w:szCs w:val="22"/>
        </w:rPr>
        <w:t xml:space="preserve">. </w:t>
      </w:r>
      <w:r w:rsidRPr="00413094">
        <w:rPr>
          <w:rFonts w:cs="Arial"/>
          <w:szCs w:val="22"/>
        </w:rPr>
        <w:t>It also means making it clear to Duty Holders, not only what they have to do, but, where this is relevant, what they do not have to do</w:t>
      </w:r>
      <w:r w:rsidR="00BB5F03" w:rsidRPr="00413094">
        <w:rPr>
          <w:rFonts w:cs="Arial"/>
          <w:szCs w:val="22"/>
        </w:rPr>
        <w:t xml:space="preserve">. </w:t>
      </w:r>
      <w:r w:rsidRPr="00413094">
        <w:rPr>
          <w:rFonts w:cs="Arial"/>
          <w:szCs w:val="22"/>
        </w:rPr>
        <w:t>In pursuance of the aim of transparency, the Council’s Inspectors will distinguish between statutory requirements and advice or guidance about what is desirable but not compulsory. All advice will be confirmed in writing. In the case of</w:t>
      </w:r>
      <w:r w:rsidR="00E94C8E" w:rsidRPr="00413094">
        <w:rPr>
          <w:rFonts w:cs="Arial"/>
          <w:szCs w:val="22"/>
        </w:rPr>
        <w:t xml:space="preserve"> hygiene</w:t>
      </w:r>
      <w:r w:rsidRPr="00413094">
        <w:rPr>
          <w:rFonts w:cs="Arial"/>
          <w:szCs w:val="22"/>
        </w:rPr>
        <w:t xml:space="preserve"> improvement </w:t>
      </w:r>
      <w:r w:rsidRPr="00413094">
        <w:rPr>
          <w:rFonts w:cs="Arial"/>
          <w:szCs w:val="22"/>
        </w:rPr>
        <w:lastRenderedPageBreak/>
        <w:t xml:space="preserve">notices the Inspector will discuss the notice and, if </w:t>
      </w:r>
      <w:r w:rsidR="00BB5F03" w:rsidRPr="00413094">
        <w:rPr>
          <w:rFonts w:cs="Arial"/>
          <w:szCs w:val="22"/>
        </w:rPr>
        <w:t>possible,</w:t>
      </w:r>
      <w:r w:rsidRPr="00413094">
        <w:rPr>
          <w:rFonts w:cs="Arial"/>
          <w:szCs w:val="22"/>
        </w:rPr>
        <w:t xml:space="preserve"> resolve the matter before serving it. The notice will say what needs to be done, why, and by when and that in the Inspector’s opinion a breach of the law has been committed. In the case of a</w:t>
      </w:r>
      <w:r w:rsidR="00E94C8E" w:rsidRPr="00413094">
        <w:rPr>
          <w:rFonts w:cs="Arial"/>
          <w:szCs w:val="22"/>
        </w:rPr>
        <w:t>n emergency</w:t>
      </w:r>
      <w:r w:rsidRPr="00413094">
        <w:rPr>
          <w:rFonts w:cs="Arial"/>
          <w:szCs w:val="22"/>
        </w:rPr>
        <w:t xml:space="preserve"> prohibition notice the notice will explain why the prohibition is necessary.</w:t>
      </w:r>
    </w:p>
    <w:p w14:paraId="5778AD60" w14:textId="77777777" w:rsidR="00760BB4" w:rsidRPr="00413094" w:rsidRDefault="00760BB4" w:rsidP="00760BB4">
      <w:pPr>
        <w:jc w:val="both"/>
        <w:rPr>
          <w:rFonts w:cs="Arial"/>
          <w:szCs w:val="22"/>
        </w:rPr>
      </w:pPr>
    </w:p>
    <w:p w14:paraId="4BA030EA" w14:textId="77777777" w:rsidR="00760BB4" w:rsidRPr="00413094" w:rsidRDefault="00760BB4" w:rsidP="00760BB4">
      <w:pPr>
        <w:ind w:left="567" w:hanging="567"/>
        <w:jc w:val="both"/>
        <w:rPr>
          <w:rFonts w:cs="Arial"/>
          <w:szCs w:val="22"/>
        </w:rPr>
      </w:pPr>
      <w:r w:rsidRPr="00413094">
        <w:rPr>
          <w:rFonts w:cs="Arial"/>
          <w:szCs w:val="22"/>
        </w:rPr>
        <w:tab/>
        <w:t>Complaints procedures are set out on the Council’s website</w:t>
      </w:r>
      <w:r w:rsidR="009226B5" w:rsidRPr="00413094">
        <w:rPr>
          <w:rFonts w:cs="Arial"/>
          <w:szCs w:val="22"/>
        </w:rPr>
        <w:t>.</w:t>
      </w:r>
    </w:p>
    <w:p w14:paraId="5B815035" w14:textId="77777777" w:rsidR="00760BB4" w:rsidRPr="00413094" w:rsidRDefault="00760BB4" w:rsidP="00760BB4">
      <w:pPr>
        <w:ind w:left="540" w:hanging="540"/>
        <w:jc w:val="both"/>
        <w:rPr>
          <w:rFonts w:cs="Arial"/>
          <w:szCs w:val="22"/>
        </w:rPr>
      </w:pPr>
    </w:p>
    <w:p w14:paraId="0AEEDADF" w14:textId="77777777" w:rsidR="00760BB4" w:rsidRPr="00413094" w:rsidRDefault="00096DB1" w:rsidP="00760BB4">
      <w:pPr>
        <w:ind w:left="540" w:hanging="540"/>
        <w:jc w:val="both"/>
        <w:rPr>
          <w:rFonts w:cs="Arial"/>
          <w:szCs w:val="22"/>
        </w:rPr>
      </w:pPr>
      <w:r w:rsidRPr="00413094">
        <w:rPr>
          <w:rFonts w:cs="Arial"/>
          <w:szCs w:val="22"/>
        </w:rPr>
        <w:t>11.</w:t>
      </w:r>
      <w:r w:rsidR="00760BB4" w:rsidRPr="00413094">
        <w:rPr>
          <w:rFonts w:cs="Arial"/>
          <w:szCs w:val="22"/>
        </w:rPr>
        <w:tab/>
      </w:r>
      <w:r w:rsidR="00760BB4" w:rsidRPr="00413094">
        <w:rPr>
          <w:rFonts w:cs="Arial"/>
          <w:b/>
          <w:szCs w:val="22"/>
        </w:rPr>
        <w:t>Targeting</w:t>
      </w:r>
    </w:p>
    <w:p w14:paraId="084F59C8" w14:textId="77777777" w:rsidR="00760BB4" w:rsidRPr="00413094" w:rsidRDefault="00760BB4" w:rsidP="00760BB4">
      <w:pPr>
        <w:ind w:left="540" w:hanging="540"/>
        <w:jc w:val="both"/>
        <w:rPr>
          <w:rFonts w:cs="Arial"/>
          <w:szCs w:val="22"/>
        </w:rPr>
      </w:pPr>
    </w:p>
    <w:p w14:paraId="67340D0B" w14:textId="48575562" w:rsidR="00760BB4" w:rsidRPr="00413094" w:rsidRDefault="00760BB4" w:rsidP="00760BB4">
      <w:pPr>
        <w:ind w:left="540" w:hanging="540"/>
        <w:jc w:val="both"/>
        <w:rPr>
          <w:rFonts w:cs="Arial"/>
          <w:szCs w:val="22"/>
        </w:rPr>
      </w:pPr>
      <w:r w:rsidRPr="00413094">
        <w:rPr>
          <w:rFonts w:cs="Arial"/>
          <w:szCs w:val="22"/>
        </w:rPr>
        <w:tab/>
        <w:t>Targeting means making sure that an inspection is targeted primarily on those whose activities give rise to the most serious risk, or where the hazards are least well controlled</w:t>
      </w:r>
      <w:r w:rsidR="00BB5F03" w:rsidRPr="00413094">
        <w:rPr>
          <w:rFonts w:cs="Arial"/>
          <w:szCs w:val="22"/>
        </w:rPr>
        <w:t xml:space="preserve">. </w:t>
      </w:r>
      <w:r w:rsidRPr="00413094">
        <w:rPr>
          <w:rFonts w:cs="Arial"/>
          <w:szCs w:val="22"/>
        </w:rPr>
        <w:t xml:space="preserve">Council Inspectors will focus on Duty Holders who are responsible for the risk and who are best placed to control it whether as employers, manufacturers, </w:t>
      </w:r>
      <w:r w:rsidR="00BB5F03" w:rsidRPr="00413094">
        <w:rPr>
          <w:rFonts w:cs="Arial"/>
          <w:szCs w:val="22"/>
        </w:rPr>
        <w:t>suppliers,</w:t>
      </w:r>
      <w:r w:rsidRPr="00413094">
        <w:rPr>
          <w:rFonts w:cs="Arial"/>
          <w:szCs w:val="22"/>
        </w:rPr>
        <w:t xml:space="preserve"> or others.</w:t>
      </w:r>
    </w:p>
    <w:p w14:paraId="52E55276" w14:textId="77777777" w:rsidR="00760BB4" w:rsidRPr="00413094" w:rsidRDefault="00760BB4" w:rsidP="00760BB4">
      <w:pPr>
        <w:ind w:left="540" w:hanging="540"/>
        <w:jc w:val="both"/>
        <w:rPr>
          <w:rFonts w:cs="Arial"/>
          <w:szCs w:val="22"/>
        </w:rPr>
      </w:pPr>
    </w:p>
    <w:p w14:paraId="42994F2F" w14:textId="7075BAA4" w:rsidR="00760BB4" w:rsidRPr="00413094" w:rsidRDefault="00760BB4" w:rsidP="00096DB1">
      <w:pPr>
        <w:ind w:left="360"/>
        <w:jc w:val="both"/>
        <w:rPr>
          <w:rFonts w:cs="Arial"/>
          <w:szCs w:val="22"/>
        </w:rPr>
      </w:pPr>
      <w:r w:rsidRPr="00413094">
        <w:rPr>
          <w:rFonts w:cs="Arial"/>
          <w:szCs w:val="22"/>
        </w:rPr>
        <w:t xml:space="preserve">Any enforcement action will be directed against Duty Holders responsible for a breach. Where several Duty Holders have </w:t>
      </w:r>
      <w:r w:rsidR="00BB5F03" w:rsidRPr="00413094">
        <w:rPr>
          <w:rFonts w:cs="Arial"/>
          <w:szCs w:val="22"/>
        </w:rPr>
        <w:t>responsibilities,</w:t>
      </w:r>
      <w:r w:rsidRPr="00413094">
        <w:rPr>
          <w:rFonts w:cs="Arial"/>
          <w:szCs w:val="22"/>
        </w:rPr>
        <w:t xml:space="preserve"> the Council may </w:t>
      </w:r>
      <w:r w:rsidR="00BB5F03" w:rsidRPr="00413094">
        <w:rPr>
          <w:rFonts w:cs="Arial"/>
          <w:szCs w:val="22"/>
        </w:rPr>
        <w:t>act</w:t>
      </w:r>
      <w:r w:rsidRPr="00413094">
        <w:rPr>
          <w:rFonts w:cs="Arial"/>
          <w:szCs w:val="22"/>
        </w:rPr>
        <w:t xml:space="preserve"> against more than one when it is appropriate to do so in accordance with this policy.</w:t>
      </w:r>
    </w:p>
    <w:p w14:paraId="0E7FA182" w14:textId="77777777" w:rsidR="00760BB4" w:rsidRPr="00413094" w:rsidRDefault="00760BB4" w:rsidP="00760BB4">
      <w:pPr>
        <w:jc w:val="both"/>
        <w:rPr>
          <w:rFonts w:cs="Arial"/>
          <w:szCs w:val="22"/>
        </w:rPr>
      </w:pPr>
    </w:p>
    <w:p w14:paraId="5163AD20" w14:textId="77777777" w:rsidR="00760BB4" w:rsidRPr="00413094" w:rsidRDefault="00096DB1" w:rsidP="00DC76D4">
      <w:pPr>
        <w:jc w:val="both"/>
        <w:rPr>
          <w:rFonts w:cs="Arial"/>
          <w:b/>
          <w:szCs w:val="22"/>
        </w:rPr>
      </w:pPr>
      <w:r w:rsidRPr="00413094">
        <w:rPr>
          <w:rFonts w:cs="Arial"/>
          <w:szCs w:val="22"/>
        </w:rPr>
        <w:t>12.</w:t>
      </w:r>
      <w:r w:rsidR="00DC76D4" w:rsidRPr="00413094">
        <w:rPr>
          <w:rFonts w:cs="Arial"/>
          <w:szCs w:val="22"/>
        </w:rPr>
        <w:t xml:space="preserve">  </w:t>
      </w:r>
      <w:r w:rsidR="00760BB4" w:rsidRPr="00413094">
        <w:rPr>
          <w:rFonts w:cs="Arial"/>
          <w:b/>
          <w:szCs w:val="22"/>
        </w:rPr>
        <w:t>Investigation</w:t>
      </w:r>
    </w:p>
    <w:p w14:paraId="77F5879A" w14:textId="77777777" w:rsidR="00760BB4" w:rsidRPr="00413094" w:rsidRDefault="00760BB4" w:rsidP="00760BB4">
      <w:pPr>
        <w:ind w:left="360"/>
        <w:jc w:val="both"/>
        <w:rPr>
          <w:rFonts w:cs="Arial"/>
          <w:b/>
          <w:szCs w:val="22"/>
        </w:rPr>
      </w:pPr>
    </w:p>
    <w:p w14:paraId="21601D20" w14:textId="0905342A" w:rsidR="00760BB4" w:rsidRPr="00413094" w:rsidRDefault="00760BB4" w:rsidP="00096DB1">
      <w:pPr>
        <w:ind w:left="360" w:firstLine="360"/>
        <w:jc w:val="both"/>
        <w:rPr>
          <w:rFonts w:cs="Arial"/>
          <w:szCs w:val="22"/>
        </w:rPr>
      </w:pPr>
      <w:r w:rsidRPr="00413094">
        <w:rPr>
          <w:rFonts w:cs="Arial"/>
          <w:szCs w:val="22"/>
        </w:rPr>
        <w:t xml:space="preserve">Investigations are undertaken </w:t>
      </w:r>
      <w:r w:rsidR="00BB5F03" w:rsidRPr="00413094">
        <w:rPr>
          <w:rFonts w:cs="Arial"/>
          <w:szCs w:val="22"/>
        </w:rPr>
        <w:t>to</w:t>
      </w:r>
      <w:r w:rsidRPr="00413094">
        <w:rPr>
          <w:rFonts w:cs="Arial"/>
          <w:szCs w:val="22"/>
        </w:rPr>
        <w:t xml:space="preserve"> </w:t>
      </w:r>
      <w:r w:rsidR="00BB5F03" w:rsidRPr="00413094">
        <w:rPr>
          <w:rFonts w:cs="Arial"/>
          <w:szCs w:val="22"/>
        </w:rPr>
        <w:t>determine.</w:t>
      </w:r>
    </w:p>
    <w:p w14:paraId="7F4A29F7" w14:textId="77777777" w:rsidR="00760BB4" w:rsidRPr="00413094" w:rsidRDefault="00760BB4" w:rsidP="00760BB4">
      <w:pPr>
        <w:numPr>
          <w:ilvl w:val="1"/>
          <w:numId w:val="17"/>
        </w:numPr>
        <w:jc w:val="both"/>
        <w:rPr>
          <w:rFonts w:cs="Arial"/>
          <w:szCs w:val="22"/>
        </w:rPr>
      </w:pPr>
      <w:r w:rsidRPr="00413094">
        <w:rPr>
          <w:rFonts w:cs="Arial"/>
          <w:szCs w:val="22"/>
        </w:rPr>
        <w:t>causes</w:t>
      </w:r>
    </w:p>
    <w:p w14:paraId="5B38E4A9" w14:textId="77777777" w:rsidR="00760BB4" w:rsidRPr="00413094" w:rsidRDefault="00760BB4" w:rsidP="00760BB4">
      <w:pPr>
        <w:numPr>
          <w:ilvl w:val="1"/>
          <w:numId w:val="17"/>
        </w:numPr>
        <w:jc w:val="both"/>
        <w:rPr>
          <w:rFonts w:cs="Arial"/>
          <w:szCs w:val="22"/>
        </w:rPr>
      </w:pPr>
      <w:r w:rsidRPr="00413094">
        <w:rPr>
          <w:rFonts w:cs="Arial"/>
          <w:szCs w:val="22"/>
        </w:rPr>
        <w:t>whether action has been taken or needs to be taken to prevent a recurrence and to secure compliance with the law.</w:t>
      </w:r>
    </w:p>
    <w:p w14:paraId="30A91205" w14:textId="203013E7" w:rsidR="00760BB4" w:rsidRPr="00413094" w:rsidRDefault="00760BB4" w:rsidP="00760BB4">
      <w:pPr>
        <w:numPr>
          <w:ilvl w:val="1"/>
          <w:numId w:val="17"/>
        </w:numPr>
        <w:jc w:val="both"/>
        <w:rPr>
          <w:rFonts w:cs="Arial"/>
          <w:szCs w:val="22"/>
        </w:rPr>
      </w:pPr>
      <w:r w:rsidRPr="00413094">
        <w:rPr>
          <w:rFonts w:cs="Arial"/>
          <w:szCs w:val="22"/>
        </w:rPr>
        <w:t xml:space="preserve">lessons to be learnt and to influence the law and </w:t>
      </w:r>
      <w:r w:rsidR="00BB5F03" w:rsidRPr="00413094">
        <w:rPr>
          <w:rFonts w:cs="Arial"/>
          <w:szCs w:val="22"/>
        </w:rPr>
        <w:t>guidance.</w:t>
      </w:r>
    </w:p>
    <w:p w14:paraId="61250F7F" w14:textId="77777777" w:rsidR="00760BB4" w:rsidRPr="00413094" w:rsidRDefault="00760BB4" w:rsidP="00760BB4">
      <w:pPr>
        <w:numPr>
          <w:ilvl w:val="1"/>
          <w:numId w:val="17"/>
        </w:numPr>
        <w:jc w:val="both"/>
        <w:rPr>
          <w:rFonts w:cs="Arial"/>
          <w:szCs w:val="22"/>
        </w:rPr>
      </w:pPr>
      <w:r w:rsidRPr="00413094">
        <w:rPr>
          <w:rFonts w:cs="Arial"/>
          <w:szCs w:val="22"/>
        </w:rPr>
        <w:t>what response is appropriate to a breach of the law.</w:t>
      </w:r>
    </w:p>
    <w:p w14:paraId="65D0787D" w14:textId="77777777" w:rsidR="00760BB4" w:rsidRPr="00413094" w:rsidRDefault="00760BB4" w:rsidP="00760BB4">
      <w:pPr>
        <w:jc w:val="both"/>
        <w:rPr>
          <w:rFonts w:cs="Arial"/>
          <w:szCs w:val="22"/>
        </w:rPr>
      </w:pPr>
    </w:p>
    <w:p w14:paraId="09AB4F32" w14:textId="212CA1D7" w:rsidR="0034450D" w:rsidRPr="00413094" w:rsidRDefault="00760BB4" w:rsidP="00096DB1">
      <w:pPr>
        <w:ind w:left="540"/>
        <w:jc w:val="both"/>
        <w:rPr>
          <w:rFonts w:cs="Arial"/>
          <w:szCs w:val="22"/>
        </w:rPr>
      </w:pPr>
      <w:r w:rsidRPr="00413094">
        <w:rPr>
          <w:rFonts w:cs="Arial"/>
          <w:szCs w:val="22"/>
        </w:rPr>
        <w:t xml:space="preserve">To maintain a proportionate response, most resources available for investigation will be devoted to the more serious circumstances. It is neither possible nor necessary to investigate all issues on </w:t>
      </w:r>
      <w:r w:rsidR="00BB5F03" w:rsidRPr="00413094">
        <w:rPr>
          <w:rFonts w:cs="Arial"/>
          <w:szCs w:val="22"/>
        </w:rPr>
        <w:t>noncompliance</w:t>
      </w:r>
      <w:r w:rsidRPr="00413094">
        <w:rPr>
          <w:rFonts w:cs="Arial"/>
          <w:szCs w:val="22"/>
        </w:rPr>
        <w:t xml:space="preserve"> which are uncovered </w:t>
      </w:r>
      <w:r w:rsidR="00BB5F03" w:rsidRPr="00413094">
        <w:rPr>
          <w:rFonts w:cs="Arial"/>
          <w:szCs w:val="22"/>
        </w:rPr>
        <w:t>during</w:t>
      </w:r>
      <w:r w:rsidRPr="00413094">
        <w:rPr>
          <w:rFonts w:cs="Arial"/>
          <w:szCs w:val="22"/>
        </w:rPr>
        <w:t xml:space="preserve"> preventative inspections or in the investigation of reported events. </w:t>
      </w:r>
      <w:r w:rsidR="00BB5F03" w:rsidRPr="00413094">
        <w:rPr>
          <w:rFonts w:cs="Arial"/>
          <w:szCs w:val="22"/>
        </w:rPr>
        <w:t>However,</w:t>
      </w:r>
      <w:r w:rsidRPr="00413094">
        <w:rPr>
          <w:rFonts w:cs="Arial"/>
          <w:szCs w:val="22"/>
        </w:rPr>
        <w:t xml:space="preserve"> the Council will </w:t>
      </w:r>
      <w:r w:rsidR="00BB5F03" w:rsidRPr="00413094">
        <w:rPr>
          <w:rFonts w:cs="Arial"/>
          <w:szCs w:val="22"/>
        </w:rPr>
        <w:t>conduct</w:t>
      </w:r>
      <w:r w:rsidR="00096DB1" w:rsidRPr="00413094">
        <w:rPr>
          <w:rFonts w:cs="Arial"/>
          <w:szCs w:val="22"/>
        </w:rPr>
        <w:t xml:space="preserve"> a site investigation where </w:t>
      </w:r>
      <w:r w:rsidR="00BB5F03" w:rsidRPr="00413094">
        <w:rPr>
          <w:rFonts w:cs="Arial"/>
          <w:szCs w:val="22"/>
        </w:rPr>
        <w:t>there</w:t>
      </w:r>
      <w:r w:rsidR="00096DB1" w:rsidRPr="00413094">
        <w:rPr>
          <w:rFonts w:cs="Arial"/>
          <w:szCs w:val="22"/>
        </w:rPr>
        <w:t xml:space="preserve"> has been a serious incident or major breach of legislative requirements.</w:t>
      </w:r>
    </w:p>
    <w:p w14:paraId="0C09E757" w14:textId="77777777" w:rsidR="0034450D" w:rsidRPr="00413094" w:rsidRDefault="0034450D">
      <w:pPr>
        <w:ind w:left="540" w:hanging="540"/>
        <w:jc w:val="both"/>
        <w:rPr>
          <w:rFonts w:cs="Arial"/>
          <w:szCs w:val="22"/>
        </w:rPr>
      </w:pPr>
    </w:p>
    <w:p w14:paraId="72FCB497" w14:textId="77777777" w:rsidR="0034450D" w:rsidRPr="00413094" w:rsidRDefault="00096DB1">
      <w:pPr>
        <w:ind w:left="540" w:hanging="540"/>
        <w:jc w:val="both"/>
        <w:rPr>
          <w:rFonts w:cs="Arial"/>
          <w:b/>
          <w:szCs w:val="22"/>
        </w:rPr>
      </w:pPr>
      <w:r w:rsidRPr="00413094">
        <w:rPr>
          <w:rFonts w:cs="Arial"/>
          <w:szCs w:val="22"/>
        </w:rPr>
        <w:t>13.</w:t>
      </w:r>
      <w:r w:rsidR="0034450D" w:rsidRPr="00413094">
        <w:rPr>
          <w:rFonts w:cs="Arial"/>
          <w:szCs w:val="22"/>
        </w:rPr>
        <w:tab/>
      </w:r>
      <w:r w:rsidR="0034450D" w:rsidRPr="00413094">
        <w:rPr>
          <w:rFonts w:cs="Arial"/>
          <w:b/>
          <w:szCs w:val="22"/>
        </w:rPr>
        <w:t>Enforcement Options</w:t>
      </w:r>
    </w:p>
    <w:p w14:paraId="63A909B4" w14:textId="77777777" w:rsidR="00726336" w:rsidRPr="00413094" w:rsidRDefault="00726336">
      <w:pPr>
        <w:ind w:left="540" w:hanging="540"/>
        <w:jc w:val="both"/>
        <w:rPr>
          <w:rFonts w:cs="Arial"/>
          <w:b/>
          <w:szCs w:val="22"/>
        </w:rPr>
      </w:pPr>
    </w:p>
    <w:p w14:paraId="66E61A2D" w14:textId="77777777" w:rsidR="00726336" w:rsidRPr="00413094" w:rsidRDefault="00726336">
      <w:pPr>
        <w:ind w:left="540" w:hanging="540"/>
        <w:jc w:val="both"/>
        <w:rPr>
          <w:rFonts w:cs="Arial"/>
          <w:szCs w:val="22"/>
          <w:u w:val="single"/>
        </w:rPr>
      </w:pPr>
      <w:r w:rsidRPr="00413094">
        <w:rPr>
          <w:rFonts w:cs="Arial"/>
          <w:b/>
          <w:szCs w:val="22"/>
        </w:rPr>
        <w:tab/>
      </w:r>
      <w:r w:rsidRPr="00413094">
        <w:rPr>
          <w:rFonts w:cs="Arial"/>
          <w:szCs w:val="22"/>
          <w:u w:val="single"/>
        </w:rPr>
        <w:t>Informal Action</w:t>
      </w:r>
    </w:p>
    <w:p w14:paraId="24871DBF" w14:textId="77777777" w:rsidR="0034450D" w:rsidRPr="00413094" w:rsidRDefault="0034450D">
      <w:pPr>
        <w:ind w:left="540" w:hanging="540"/>
        <w:jc w:val="both"/>
        <w:rPr>
          <w:rFonts w:cs="Arial"/>
          <w:szCs w:val="22"/>
        </w:rPr>
      </w:pPr>
    </w:p>
    <w:p w14:paraId="6E8CE35A" w14:textId="08C7AC33" w:rsidR="0034450D" w:rsidRPr="00413094" w:rsidRDefault="0034450D">
      <w:pPr>
        <w:ind w:left="540" w:hanging="540"/>
        <w:jc w:val="both"/>
        <w:rPr>
          <w:rFonts w:cs="Arial"/>
          <w:szCs w:val="22"/>
        </w:rPr>
      </w:pPr>
      <w:r w:rsidRPr="00413094">
        <w:rPr>
          <w:rFonts w:cs="Arial"/>
          <w:szCs w:val="22"/>
        </w:rPr>
        <w:tab/>
      </w:r>
      <w:r w:rsidRPr="00413094">
        <w:rPr>
          <w:rFonts w:cs="Arial"/>
          <w:szCs w:val="22"/>
          <w:u w:val="single"/>
        </w:rPr>
        <w:t xml:space="preserve">Informal </w:t>
      </w:r>
      <w:r w:rsidR="007734F5" w:rsidRPr="00413094">
        <w:rPr>
          <w:rFonts w:cs="Arial"/>
          <w:szCs w:val="22"/>
          <w:u w:val="single"/>
        </w:rPr>
        <w:t>A</w:t>
      </w:r>
      <w:r w:rsidRPr="00413094">
        <w:rPr>
          <w:rFonts w:cs="Arial"/>
          <w:szCs w:val="22"/>
          <w:u w:val="single"/>
        </w:rPr>
        <w:t>ction</w:t>
      </w:r>
      <w:r w:rsidR="007734F5" w:rsidRPr="00413094">
        <w:rPr>
          <w:rFonts w:cs="Arial"/>
          <w:szCs w:val="22"/>
        </w:rPr>
        <w:t xml:space="preserve"> (</w:t>
      </w:r>
      <w:r w:rsidR="00BB5F03" w:rsidRPr="00413094">
        <w:rPr>
          <w:rFonts w:cs="Arial"/>
          <w:szCs w:val="22"/>
        </w:rPr>
        <w:t>i.e.,</w:t>
      </w:r>
      <w:r w:rsidR="007734F5" w:rsidRPr="00413094">
        <w:rPr>
          <w:rFonts w:cs="Arial"/>
          <w:szCs w:val="22"/>
        </w:rPr>
        <w:t xml:space="preserve"> verbal advice, written </w:t>
      </w:r>
      <w:r w:rsidR="00BB5F03" w:rsidRPr="00413094">
        <w:rPr>
          <w:rFonts w:cs="Arial"/>
          <w:szCs w:val="22"/>
        </w:rPr>
        <w:t>advice,</w:t>
      </w:r>
      <w:r w:rsidR="007734F5" w:rsidRPr="00413094">
        <w:rPr>
          <w:rFonts w:cs="Arial"/>
          <w:szCs w:val="22"/>
        </w:rPr>
        <w:t xml:space="preserve"> or informal written warning) </w:t>
      </w:r>
      <w:r w:rsidRPr="00413094">
        <w:rPr>
          <w:rFonts w:cs="Arial"/>
          <w:szCs w:val="22"/>
        </w:rPr>
        <w:t xml:space="preserve">will be </w:t>
      </w:r>
      <w:r w:rsidR="006841BC" w:rsidRPr="00413094">
        <w:rPr>
          <w:rFonts w:cs="Arial"/>
          <w:szCs w:val="22"/>
        </w:rPr>
        <w:t>considered</w:t>
      </w:r>
      <w:r w:rsidRPr="00413094">
        <w:rPr>
          <w:rFonts w:cs="Arial"/>
          <w:szCs w:val="22"/>
        </w:rPr>
        <w:t xml:space="preserve"> where:</w:t>
      </w:r>
    </w:p>
    <w:p w14:paraId="2DFAF207" w14:textId="77777777" w:rsidR="0034450D" w:rsidRPr="00413094" w:rsidRDefault="0034450D">
      <w:pPr>
        <w:ind w:left="540" w:hanging="540"/>
        <w:jc w:val="both"/>
        <w:rPr>
          <w:rFonts w:cs="Arial"/>
          <w:szCs w:val="22"/>
          <w:u w:val="single"/>
        </w:rPr>
      </w:pPr>
    </w:p>
    <w:p w14:paraId="0F23B39D" w14:textId="187CF259" w:rsidR="0034450D" w:rsidRPr="00413094" w:rsidRDefault="0034450D" w:rsidP="00342BD5">
      <w:pPr>
        <w:numPr>
          <w:ilvl w:val="0"/>
          <w:numId w:val="20"/>
        </w:numPr>
        <w:tabs>
          <w:tab w:val="clear" w:pos="927"/>
          <w:tab w:val="num" w:pos="851"/>
        </w:tabs>
        <w:ind w:left="851" w:hanging="284"/>
        <w:jc w:val="both"/>
        <w:rPr>
          <w:rFonts w:cs="Arial"/>
          <w:szCs w:val="22"/>
        </w:rPr>
      </w:pPr>
      <w:r w:rsidRPr="00413094">
        <w:rPr>
          <w:rFonts w:cs="Arial"/>
          <w:szCs w:val="22"/>
        </w:rPr>
        <w:t>any contravention or omission is not serious enough to warrant</w:t>
      </w:r>
      <w:r w:rsidR="006841BC" w:rsidRPr="00413094">
        <w:rPr>
          <w:rFonts w:cs="Arial"/>
          <w:szCs w:val="22"/>
        </w:rPr>
        <w:t xml:space="preserve"> immediate</w:t>
      </w:r>
      <w:r w:rsidRPr="00413094">
        <w:rPr>
          <w:rFonts w:cs="Arial"/>
          <w:szCs w:val="22"/>
        </w:rPr>
        <w:t xml:space="preserve"> formal action</w:t>
      </w:r>
      <w:r w:rsidR="00CA0A9F" w:rsidRPr="00413094">
        <w:rPr>
          <w:rFonts w:cs="Arial"/>
          <w:szCs w:val="22"/>
        </w:rPr>
        <w:t xml:space="preserve"> </w:t>
      </w:r>
      <w:r w:rsidR="00C90B6F" w:rsidRPr="00413094">
        <w:rPr>
          <w:rFonts w:cs="Arial"/>
          <w:szCs w:val="22"/>
        </w:rPr>
        <w:t>(</w:t>
      </w:r>
      <w:r w:rsidR="00BB5F03" w:rsidRPr="00413094">
        <w:rPr>
          <w:rFonts w:cs="Arial"/>
          <w:szCs w:val="22"/>
        </w:rPr>
        <w:t>e.g.,</w:t>
      </w:r>
      <w:r w:rsidR="00C90B6F" w:rsidRPr="00413094">
        <w:rPr>
          <w:rFonts w:cs="Arial"/>
          <w:szCs w:val="22"/>
        </w:rPr>
        <w:t xml:space="preserve"> small areas of cleaning, minor repairs, inconsistent record keeping etc)</w:t>
      </w:r>
      <w:r w:rsidR="006841BC" w:rsidRPr="00413094">
        <w:rPr>
          <w:rFonts w:cs="Arial"/>
          <w:szCs w:val="22"/>
        </w:rPr>
        <w:t>, or</w:t>
      </w:r>
    </w:p>
    <w:p w14:paraId="67AE42EF" w14:textId="18882472" w:rsidR="0034450D" w:rsidRPr="00413094" w:rsidRDefault="00BB5F03" w:rsidP="00342BD5">
      <w:pPr>
        <w:numPr>
          <w:ilvl w:val="0"/>
          <w:numId w:val="20"/>
        </w:numPr>
        <w:tabs>
          <w:tab w:val="clear" w:pos="927"/>
          <w:tab w:val="num" w:pos="851"/>
        </w:tabs>
        <w:ind w:left="851" w:hanging="284"/>
        <w:jc w:val="both"/>
        <w:rPr>
          <w:rFonts w:cs="Arial"/>
          <w:szCs w:val="22"/>
        </w:rPr>
      </w:pPr>
      <w:r w:rsidRPr="00413094">
        <w:rPr>
          <w:rFonts w:cs="Arial"/>
          <w:szCs w:val="22"/>
        </w:rPr>
        <w:t>history</w:t>
      </w:r>
      <w:r w:rsidR="0034450D" w:rsidRPr="00413094">
        <w:rPr>
          <w:rFonts w:cs="Arial"/>
          <w:szCs w:val="22"/>
        </w:rPr>
        <w:t xml:space="preserve"> of the premises indicates that informal action can be </w:t>
      </w:r>
      <w:r w:rsidRPr="00413094">
        <w:rPr>
          <w:rFonts w:cs="Arial"/>
          <w:szCs w:val="22"/>
        </w:rPr>
        <w:t>expected</w:t>
      </w:r>
      <w:r w:rsidR="006841BC" w:rsidRPr="00413094">
        <w:rPr>
          <w:rFonts w:cs="Arial"/>
          <w:szCs w:val="22"/>
        </w:rPr>
        <w:t xml:space="preserve"> to achieve compliance and there is sufficie</w:t>
      </w:r>
      <w:r w:rsidR="00624C71" w:rsidRPr="00413094">
        <w:rPr>
          <w:rFonts w:cs="Arial"/>
          <w:szCs w:val="22"/>
        </w:rPr>
        <w:t>nt confidence in the management</w:t>
      </w:r>
      <w:r w:rsidR="00C90B6F" w:rsidRPr="00413094">
        <w:rPr>
          <w:rFonts w:cs="Arial"/>
          <w:szCs w:val="22"/>
        </w:rPr>
        <w:t>,</w:t>
      </w:r>
      <w:r w:rsidR="00624C71" w:rsidRPr="00413094">
        <w:rPr>
          <w:rFonts w:cs="Arial"/>
          <w:szCs w:val="22"/>
        </w:rPr>
        <w:t xml:space="preserve"> or</w:t>
      </w:r>
    </w:p>
    <w:p w14:paraId="234AADCE" w14:textId="77777777" w:rsidR="0034450D" w:rsidRPr="00413094" w:rsidRDefault="0034450D" w:rsidP="00342BD5">
      <w:pPr>
        <w:numPr>
          <w:ilvl w:val="0"/>
          <w:numId w:val="20"/>
        </w:numPr>
        <w:tabs>
          <w:tab w:val="clear" w:pos="927"/>
          <w:tab w:val="num" w:pos="851"/>
        </w:tabs>
        <w:ind w:left="851" w:hanging="284"/>
        <w:jc w:val="both"/>
        <w:rPr>
          <w:rFonts w:cs="Arial"/>
          <w:szCs w:val="22"/>
        </w:rPr>
      </w:pPr>
      <w:r w:rsidRPr="00413094">
        <w:rPr>
          <w:rFonts w:cs="Arial"/>
          <w:szCs w:val="22"/>
        </w:rPr>
        <w:t>voluntary organisations are running businesses who, although not satisfying the above criteria, are more likely to respond effectively to an informal and educative approach.</w:t>
      </w:r>
    </w:p>
    <w:p w14:paraId="02FA8FA8" w14:textId="77777777" w:rsidR="0034450D" w:rsidRPr="00413094" w:rsidRDefault="0034450D" w:rsidP="00CA0A9F">
      <w:pPr>
        <w:ind w:hanging="49"/>
        <w:jc w:val="both"/>
        <w:rPr>
          <w:rFonts w:cs="Arial"/>
          <w:szCs w:val="22"/>
        </w:rPr>
      </w:pPr>
    </w:p>
    <w:p w14:paraId="6165CF02" w14:textId="77777777" w:rsidR="0034450D" w:rsidRPr="00413094" w:rsidRDefault="0034450D">
      <w:pPr>
        <w:pStyle w:val="BodyTextIndent3"/>
        <w:rPr>
          <w:rFonts w:cs="Arial"/>
          <w:szCs w:val="22"/>
        </w:rPr>
      </w:pPr>
      <w:r w:rsidRPr="00413094">
        <w:rPr>
          <w:rFonts w:cs="Arial"/>
          <w:szCs w:val="22"/>
        </w:rPr>
        <w:t>In the case of informal action, correspondence will be issued to persons running a food business detailing requirements necessary to comply with the Regulations and clearly indicating any recommendations of good hygiene and practice.</w:t>
      </w:r>
    </w:p>
    <w:p w14:paraId="19C37BAA" w14:textId="77777777" w:rsidR="00726336" w:rsidRPr="00413094" w:rsidRDefault="00726336">
      <w:pPr>
        <w:pStyle w:val="BodyTextIndent3"/>
        <w:rPr>
          <w:rFonts w:cs="Arial"/>
          <w:szCs w:val="22"/>
        </w:rPr>
      </w:pPr>
    </w:p>
    <w:p w14:paraId="7B6BDD81" w14:textId="77777777" w:rsidR="00726336" w:rsidRPr="00413094" w:rsidRDefault="00726336">
      <w:pPr>
        <w:pStyle w:val="BodyTextIndent3"/>
        <w:rPr>
          <w:rFonts w:cs="Arial"/>
          <w:szCs w:val="22"/>
          <w:u w:val="single"/>
        </w:rPr>
      </w:pPr>
      <w:r w:rsidRPr="00413094">
        <w:rPr>
          <w:rFonts w:cs="Arial"/>
          <w:szCs w:val="22"/>
          <w:u w:val="single"/>
        </w:rPr>
        <w:t>Formal action</w:t>
      </w:r>
    </w:p>
    <w:p w14:paraId="741D9944" w14:textId="77777777" w:rsidR="0034450D" w:rsidRPr="00413094" w:rsidRDefault="0034450D">
      <w:pPr>
        <w:ind w:left="540"/>
        <w:jc w:val="both"/>
        <w:rPr>
          <w:rFonts w:cs="Arial"/>
          <w:szCs w:val="22"/>
        </w:rPr>
      </w:pPr>
    </w:p>
    <w:p w14:paraId="2E8DCC33" w14:textId="3D8821A1" w:rsidR="0034450D" w:rsidRPr="00413094" w:rsidRDefault="0034450D">
      <w:pPr>
        <w:ind w:left="540" w:hanging="540"/>
        <w:jc w:val="both"/>
        <w:rPr>
          <w:rFonts w:cs="Arial"/>
          <w:szCs w:val="22"/>
        </w:rPr>
      </w:pPr>
      <w:r w:rsidRPr="00413094">
        <w:rPr>
          <w:rFonts w:cs="Arial"/>
          <w:szCs w:val="22"/>
        </w:rPr>
        <w:tab/>
      </w:r>
      <w:r w:rsidRPr="00413094">
        <w:rPr>
          <w:rFonts w:cs="Arial"/>
          <w:szCs w:val="22"/>
          <w:u w:val="single"/>
        </w:rPr>
        <w:t>Hygiene Improvement Notices</w:t>
      </w:r>
      <w:r w:rsidRPr="00413094">
        <w:rPr>
          <w:rFonts w:cs="Arial"/>
          <w:szCs w:val="22"/>
        </w:rPr>
        <w:t xml:space="preserve"> will be issued in accordance with the detailed requirements of the Code of Practice and </w:t>
      </w:r>
      <w:r w:rsidR="00BB5F03" w:rsidRPr="00413094">
        <w:rPr>
          <w:rFonts w:cs="Arial"/>
          <w:szCs w:val="22"/>
        </w:rPr>
        <w:t>where</w:t>
      </w:r>
      <w:r w:rsidR="0045076C" w:rsidRPr="00413094">
        <w:rPr>
          <w:rFonts w:cs="Arial"/>
          <w:szCs w:val="22"/>
        </w:rPr>
        <w:t xml:space="preserve"> any of the following apply</w:t>
      </w:r>
      <w:r w:rsidRPr="00413094">
        <w:rPr>
          <w:rFonts w:cs="Arial"/>
          <w:szCs w:val="22"/>
        </w:rPr>
        <w:t>:</w:t>
      </w:r>
    </w:p>
    <w:p w14:paraId="10DF9C2B" w14:textId="77777777" w:rsidR="0034450D" w:rsidRPr="00413094" w:rsidRDefault="0034450D">
      <w:pPr>
        <w:ind w:left="540" w:hanging="540"/>
        <w:jc w:val="both"/>
        <w:rPr>
          <w:rFonts w:cs="Arial"/>
          <w:szCs w:val="22"/>
          <w:u w:val="single"/>
        </w:rPr>
      </w:pPr>
    </w:p>
    <w:p w14:paraId="6D76D6B7" w14:textId="48594216" w:rsidR="0034450D" w:rsidRPr="00413094" w:rsidRDefault="0034450D" w:rsidP="00342BD5">
      <w:pPr>
        <w:numPr>
          <w:ilvl w:val="0"/>
          <w:numId w:val="21"/>
        </w:numPr>
        <w:jc w:val="both"/>
        <w:rPr>
          <w:rFonts w:cs="Arial"/>
          <w:szCs w:val="22"/>
        </w:rPr>
      </w:pPr>
      <w:r w:rsidRPr="00413094">
        <w:rPr>
          <w:rFonts w:cs="Arial"/>
          <w:szCs w:val="22"/>
        </w:rPr>
        <w:t xml:space="preserve">there are significant contraventions of the </w:t>
      </w:r>
      <w:r w:rsidR="00BB5F03" w:rsidRPr="00413094">
        <w:rPr>
          <w:rFonts w:cs="Arial"/>
          <w:szCs w:val="22"/>
        </w:rPr>
        <w:t>legislation.</w:t>
      </w:r>
    </w:p>
    <w:p w14:paraId="0318140F" w14:textId="38F37D0B" w:rsidR="0034450D" w:rsidRPr="00413094" w:rsidRDefault="0034450D" w:rsidP="00342BD5">
      <w:pPr>
        <w:numPr>
          <w:ilvl w:val="0"/>
          <w:numId w:val="21"/>
        </w:numPr>
        <w:ind w:left="993" w:hanging="426"/>
        <w:jc w:val="both"/>
        <w:rPr>
          <w:rFonts w:cs="Arial"/>
          <w:szCs w:val="22"/>
        </w:rPr>
      </w:pPr>
      <w:r w:rsidRPr="00413094">
        <w:rPr>
          <w:rFonts w:cs="Arial"/>
          <w:szCs w:val="22"/>
        </w:rPr>
        <w:t xml:space="preserve">there is a lack of confidence in the management of the business to </w:t>
      </w:r>
      <w:r w:rsidR="00CA0A9F" w:rsidRPr="00413094">
        <w:rPr>
          <w:rFonts w:cs="Arial"/>
          <w:szCs w:val="22"/>
        </w:rPr>
        <w:t xml:space="preserve">respond to an     </w:t>
      </w:r>
      <w:r w:rsidR="00342BD5" w:rsidRPr="00413094">
        <w:rPr>
          <w:rFonts w:cs="Arial"/>
          <w:szCs w:val="22"/>
        </w:rPr>
        <w:t xml:space="preserve">   </w:t>
      </w:r>
      <w:r w:rsidR="00CA0A9F" w:rsidRPr="00413094">
        <w:rPr>
          <w:rFonts w:cs="Arial"/>
          <w:szCs w:val="22"/>
        </w:rPr>
        <w:t xml:space="preserve">informal </w:t>
      </w:r>
      <w:r w:rsidR="00BB5F03" w:rsidRPr="00413094">
        <w:rPr>
          <w:rFonts w:cs="Arial"/>
          <w:szCs w:val="22"/>
        </w:rPr>
        <w:t>approach.</w:t>
      </w:r>
    </w:p>
    <w:p w14:paraId="4DC63460" w14:textId="78214299" w:rsidR="0034450D" w:rsidRPr="00413094" w:rsidRDefault="0034450D" w:rsidP="00342BD5">
      <w:pPr>
        <w:numPr>
          <w:ilvl w:val="0"/>
          <w:numId w:val="21"/>
        </w:numPr>
        <w:jc w:val="both"/>
        <w:rPr>
          <w:rFonts w:cs="Arial"/>
          <w:szCs w:val="22"/>
        </w:rPr>
      </w:pPr>
      <w:r w:rsidRPr="00413094">
        <w:rPr>
          <w:rFonts w:cs="Arial"/>
          <w:szCs w:val="22"/>
        </w:rPr>
        <w:t>there</w:t>
      </w:r>
      <w:r w:rsidR="00CA0A9F" w:rsidRPr="00413094">
        <w:rPr>
          <w:rFonts w:cs="Arial"/>
          <w:szCs w:val="22"/>
        </w:rPr>
        <w:t xml:space="preserve"> is a history of </w:t>
      </w:r>
      <w:r w:rsidR="00BB5F03" w:rsidRPr="00413094">
        <w:rPr>
          <w:rFonts w:cs="Arial"/>
          <w:szCs w:val="22"/>
        </w:rPr>
        <w:t>non-compliance.</w:t>
      </w:r>
    </w:p>
    <w:p w14:paraId="47D4382B" w14:textId="0200AA51" w:rsidR="0034450D" w:rsidRPr="00413094" w:rsidRDefault="0034450D" w:rsidP="00342BD5">
      <w:pPr>
        <w:numPr>
          <w:ilvl w:val="0"/>
          <w:numId w:val="21"/>
        </w:numPr>
        <w:jc w:val="both"/>
        <w:rPr>
          <w:rFonts w:cs="Arial"/>
          <w:szCs w:val="22"/>
        </w:rPr>
      </w:pPr>
      <w:r w:rsidRPr="00413094">
        <w:rPr>
          <w:rFonts w:cs="Arial"/>
          <w:szCs w:val="22"/>
        </w:rPr>
        <w:t xml:space="preserve">standards are </w:t>
      </w:r>
      <w:r w:rsidR="00BB5F03" w:rsidRPr="00413094">
        <w:rPr>
          <w:rFonts w:cs="Arial"/>
          <w:szCs w:val="22"/>
        </w:rPr>
        <w:t>poor</w:t>
      </w:r>
      <w:r w:rsidRPr="00413094">
        <w:rPr>
          <w:rFonts w:cs="Arial"/>
          <w:szCs w:val="22"/>
        </w:rPr>
        <w:t xml:space="preserve"> wi</w:t>
      </w:r>
      <w:r w:rsidR="00CA0A9F" w:rsidRPr="00413094">
        <w:rPr>
          <w:rFonts w:cs="Arial"/>
          <w:szCs w:val="22"/>
        </w:rPr>
        <w:t xml:space="preserve">th little food safety </w:t>
      </w:r>
      <w:r w:rsidR="00BB5F03" w:rsidRPr="00413094">
        <w:rPr>
          <w:rFonts w:cs="Arial"/>
          <w:szCs w:val="22"/>
        </w:rPr>
        <w:t>awareness.</w:t>
      </w:r>
    </w:p>
    <w:p w14:paraId="337BACAD" w14:textId="77777777" w:rsidR="0034450D" w:rsidRPr="00413094" w:rsidRDefault="0034450D" w:rsidP="00342BD5">
      <w:pPr>
        <w:numPr>
          <w:ilvl w:val="0"/>
          <w:numId w:val="21"/>
        </w:numPr>
        <w:jc w:val="both"/>
        <w:rPr>
          <w:rFonts w:cs="Arial"/>
          <w:szCs w:val="22"/>
        </w:rPr>
      </w:pPr>
      <w:r w:rsidRPr="00413094">
        <w:rPr>
          <w:rFonts w:cs="Arial"/>
          <w:szCs w:val="22"/>
        </w:rPr>
        <w:t>the consequences of non-compliance could be potentially serious to public health, and</w:t>
      </w:r>
    </w:p>
    <w:p w14:paraId="2A9C47A2" w14:textId="77777777" w:rsidR="0034450D" w:rsidRPr="00413094" w:rsidRDefault="0034450D" w:rsidP="00342BD5">
      <w:pPr>
        <w:numPr>
          <w:ilvl w:val="0"/>
          <w:numId w:val="21"/>
        </w:numPr>
        <w:jc w:val="both"/>
        <w:rPr>
          <w:rFonts w:cs="Arial"/>
          <w:szCs w:val="22"/>
        </w:rPr>
      </w:pPr>
      <w:r w:rsidRPr="00413094">
        <w:rPr>
          <w:rFonts w:cs="Arial"/>
          <w:szCs w:val="22"/>
        </w:rPr>
        <w:t>effective means are needed to remedy serious contravention.</w:t>
      </w:r>
    </w:p>
    <w:p w14:paraId="4874E313" w14:textId="77777777" w:rsidR="0034450D" w:rsidRPr="00413094" w:rsidRDefault="0034450D">
      <w:pPr>
        <w:jc w:val="both"/>
        <w:rPr>
          <w:rFonts w:cs="Arial"/>
          <w:szCs w:val="22"/>
        </w:rPr>
      </w:pPr>
    </w:p>
    <w:p w14:paraId="473825D8" w14:textId="1361BD3D" w:rsidR="0034450D" w:rsidRPr="00413094" w:rsidRDefault="0034450D">
      <w:pPr>
        <w:pStyle w:val="BodyTextIndent3"/>
        <w:rPr>
          <w:rFonts w:cs="Arial"/>
          <w:szCs w:val="22"/>
        </w:rPr>
      </w:pPr>
      <w:r w:rsidRPr="00413094">
        <w:rPr>
          <w:rFonts w:cs="Arial"/>
          <w:szCs w:val="22"/>
        </w:rPr>
        <w:t xml:space="preserve">Failure to comply with a Hygiene Improvement Notice will </w:t>
      </w:r>
      <w:r w:rsidR="00BB5F03" w:rsidRPr="00413094">
        <w:rPr>
          <w:rFonts w:cs="Arial"/>
          <w:szCs w:val="22"/>
        </w:rPr>
        <w:t>result</w:t>
      </w:r>
      <w:r w:rsidRPr="00413094">
        <w:rPr>
          <w:rFonts w:cs="Arial"/>
          <w:szCs w:val="22"/>
        </w:rPr>
        <w:t xml:space="preserve"> in legal proceedings being instituted.</w:t>
      </w:r>
      <w:r w:rsidR="007600E1" w:rsidRPr="00413094">
        <w:rPr>
          <w:rFonts w:cs="Arial"/>
          <w:szCs w:val="22"/>
        </w:rPr>
        <w:t xml:space="preserve"> Only mitigating information </w:t>
      </w:r>
      <w:r w:rsidR="00BB5F03" w:rsidRPr="00413094">
        <w:rPr>
          <w:rFonts w:cs="Arial"/>
          <w:szCs w:val="22"/>
        </w:rPr>
        <w:t>becoming known</w:t>
      </w:r>
      <w:r w:rsidR="007600E1" w:rsidRPr="00413094">
        <w:rPr>
          <w:rFonts w:cs="Arial"/>
          <w:szCs w:val="22"/>
        </w:rPr>
        <w:t xml:space="preserve"> concerning factors outside the control of the Duty Holder will justify a variation of this policy.</w:t>
      </w:r>
    </w:p>
    <w:p w14:paraId="5010B66B" w14:textId="77777777" w:rsidR="0034450D" w:rsidRPr="00413094" w:rsidRDefault="0034450D">
      <w:pPr>
        <w:ind w:left="540"/>
        <w:jc w:val="both"/>
        <w:rPr>
          <w:rFonts w:cs="Arial"/>
          <w:szCs w:val="22"/>
        </w:rPr>
      </w:pPr>
    </w:p>
    <w:p w14:paraId="2C3316BE" w14:textId="77777777" w:rsidR="00CA0A9F" w:rsidRPr="00413094" w:rsidRDefault="00CA0A9F">
      <w:pPr>
        <w:ind w:left="540"/>
        <w:jc w:val="both"/>
        <w:rPr>
          <w:rFonts w:cs="Arial"/>
          <w:szCs w:val="22"/>
        </w:rPr>
      </w:pPr>
    </w:p>
    <w:p w14:paraId="3EFC31C5" w14:textId="77777777" w:rsidR="00CA0A9F" w:rsidRPr="00413094" w:rsidRDefault="00CA0A9F">
      <w:pPr>
        <w:ind w:left="540"/>
        <w:jc w:val="both"/>
        <w:rPr>
          <w:rFonts w:cs="Arial"/>
          <w:szCs w:val="22"/>
        </w:rPr>
      </w:pPr>
    </w:p>
    <w:p w14:paraId="6C0E15A0" w14:textId="77777777" w:rsidR="0034450D" w:rsidRPr="00413094" w:rsidRDefault="0034450D">
      <w:pPr>
        <w:ind w:left="540" w:hanging="540"/>
        <w:jc w:val="both"/>
        <w:rPr>
          <w:rFonts w:cs="Arial"/>
          <w:szCs w:val="22"/>
        </w:rPr>
      </w:pPr>
      <w:r w:rsidRPr="00413094">
        <w:rPr>
          <w:rFonts w:cs="Arial"/>
          <w:szCs w:val="22"/>
        </w:rPr>
        <w:tab/>
      </w:r>
      <w:r w:rsidRPr="00413094">
        <w:rPr>
          <w:rFonts w:cs="Arial"/>
          <w:szCs w:val="22"/>
          <w:u w:val="single"/>
        </w:rPr>
        <w:t>Hygiene Emergency Prohibition Notices</w:t>
      </w:r>
      <w:r w:rsidRPr="00413094">
        <w:rPr>
          <w:rFonts w:cs="Arial"/>
          <w:szCs w:val="22"/>
        </w:rPr>
        <w:t xml:space="preserve"> will be issued in accordance with and the detailed requirements of the Code of Practice and where the following circumstances apply:</w:t>
      </w:r>
    </w:p>
    <w:p w14:paraId="73608AC4" w14:textId="77777777" w:rsidR="0034450D" w:rsidRPr="00413094" w:rsidRDefault="0034450D">
      <w:pPr>
        <w:ind w:left="540" w:hanging="540"/>
        <w:jc w:val="both"/>
        <w:rPr>
          <w:rFonts w:cs="Arial"/>
          <w:szCs w:val="22"/>
          <w:u w:val="single"/>
        </w:rPr>
      </w:pPr>
    </w:p>
    <w:p w14:paraId="59B873EB" w14:textId="77777777" w:rsidR="0034450D" w:rsidRPr="00413094" w:rsidRDefault="0034450D" w:rsidP="00342BD5">
      <w:pPr>
        <w:numPr>
          <w:ilvl w:val="0"/>
          <w:numId w:val="22"/>
        </w:numPr>
        <w:ind w:left="851" w:hanging="311"/>
        <w:jc w:val="both"/>
        <w:rPr>
          <w:rFonts w:cs="Arial"/>
          <w:szCs w:val="22"/>
        </w:rPr>
      </w:pPr>
      <w:r w:rsidRPr="00413094">
        <w:rPr>
          <w:rFonts w:cs="Arial"/>
          <w:szCs w:val="22"/>
        </w:rPr>
        <w:t>the consequence of not taking immediate and decisive action to protect public health would be unacceptable,</w:t>
      </w:r>
    </w:p>
    <w:p w14:paraId="1443DBCF" w14:textId="77777777" w:rsidR="0034450D" w:rsidRPr="00413094" w:rsidRDefault="0034450D" w:rsidP="00342BD5">
      <w:pPr>
        <w:numPr>
          <w:ilvl w:val="0"/>
          <w:numId w:val="22"/>
        </w:numPr>
        <w:jc w:val="both"/>
        <w:rPr>
          <w:rFonts w:cs="Arial"/>
          <w:szCs w:val="22"/>
        </w:rPr>
      </w:pPr>
      <w:r w:rsidRPr="00413094">
        <w:rPr>
          <w:rFonts w:cs="Arial"/>
          <w:szCs w:val="22"/>
        </w:rPr>
        <w:t>an imminent risk of injury to health can be demonstrated,</w:t>
      </w:r>
    </w:p>
    <w:p w14:paraId="0A545B16" w14:textId="77777777" w:rsidR="0034450D" w:rsidRPr="00413094" w:rsidRDefault="0034450D" w:rsidP="00342BD5">
      <w:pPr>
        <w:numPr>
          <w:ilvl w:val="0"/>
          <w:numId w:val="22"/>
        </w:numPr>
        <w:ind w:left="851" w:hanging="284"/>
        <w:jc w:val="both"/>
        <w:rPr>
          <w:rFonts w:cs="Arial"/>
          <w:szCs w:val="22"/>
        </w:rPr>
      </w:pPr>
      <w:r w:rsidRPr="00413094">
        <w:rPr>
          <w:rFonts w:cs="Arial"/>
          <w:szCs w:val="22"/>
        </w:rPr>
        <w:t>the relevant Code of Practice criteria concerning the conditions when prohibition may be appropriate, are fulfilled,</w:t>
      </w:r>
    </w:p>
    <w:p w14:paraId="61370806" w14:textId="3B9C4C93" w:rsidR="0034450D" w:rsidRPr="00413094" w:rsidRDefault="0034450D" w:rsidP="00342BD5">
      <w:pPr>
        <w:numPr>
          <w:ilvl w:val="0"/>
          <w:numId w:val="22"/>
        </w:numPr>
        <w:jc w:val="both"/>
        <w:rPr>
          <w:rFonts w:cs="Arial"/>
          <w:szCs w:val="22"/>
        </w:rPr>
      </w:pPr>
      <w:r w:rsidRPr="00413094">
        <w:rPr>
          <w:rFonts w:cs="Arial"/>
          <w:szCs w:val="22"/>
        </w:rPr>
        <w:t xml:space="preserve">there is no </w:t>
      </w:r>
      <w:r w:rsidR="00BB5F03" w:rsidRPr="00413094">
        <w:rPr>
          <w:rFonts w:cs="Arial"/>
          <w:szCs w:val="22"/>
        </w:rPr>
        <w:t>confidence that</w:t>
      </w:r>
      <w:r w:rsidR="002D5A92" w:rsidRPr="00413094">
        <w:rPr>
          <w:rFonts w:cs="Arial"/>
          <w:szCs w:val="22"/>
        </w:rPr>
        <w:t xml:space="preserve"> a voluntary closure agreement would be effective.</w:t>
      </w:r>
    </w:p>
    <w:p w14:paraId="173BAE64" w14:textId="77777777" w:rsidR="007600E1" w:rsidRPr="00413094" w:rsidRDefault="007600E1" w:rsidP="007600E1">
      <w:pPr>
        <w:jc w:val="both"/>
        <w:rPr>
          <w:rFonts w:cs="Arial"/>
          <w:szCs w:val="22"/>
        </w:rPr>
      </w:pPr>
    </w:p>
    <w:p w14:paraId="679DEE7E" w14:textId="28A16CAB" w:rsidR="007600E1" w:rsidRPr="00413094" w:rsidRDefault="007600E1" w:rsidP="00342BD5">
      <w:pPr>
        <w:pStyle w:val="BodyTextIndent3"/>
        <w:rPr>
          <w:rFonts w:cs="Arial"/>
          <w:szCs w:val="22"/>
        </w:rPr>
      </w:pPr>
      <w:r w:rsidRPr="00413094">
        <w:rPr>
          <w:rFonts w:cs="Arial"/>
          <w:szCs w:val="22"/>
        </w:rPr>
        <w:t xml:space="preserve">Failure to comply with an Emergency Prohibition Notice will </w:t>
      </w:r>
      <w:r w:rsidR="00BB5F03" w:rsidRPr="00413094">
        <w:rPr>
          <w:rFonts w:cs="Arial"/>
          <w:szCs w:val="22"/>
        </w:rPr>
        <w:t>result</w:t>
      </w:r>
      <w:r w:rsidRPr="00413094">
        <w:rPr>
          <w:rFonts w:cs="Arial"/>
          <w:szCs w:val="22"/>
        </w:rPr>
        <w:t xml:space="preserve"> in legal proceedings being instituted. Only mitigating information </w:t>
      </w:r>
      <w:r w:rsidR="00BB5F03" w:rsidRPr="00413094">
        <w:rPr>
          <w:rFonts w:cs="Arial"/>
          <w:szCs w:val="22"/>
        </w:rPr>
        <w:t>becoming known</w:t>
      </w:r>
      <w:r w:rsidRPr="00413094">
        <w:rPr>
          <w:rFonts w:cs="Arial"/>
          <w:szCs w:val="22"/>
        </w:rPr>
        <w:t xml:space="preserve"> concerning factors outside the control of the Duty Holder will justify a variation of this policy.</w:t>
      </w:r>
    </w:p>
    <w:p w14:paraId="30D35282" w14:textId="77777777" w:rsidR="0034450D" w:rsidRPr="00413094" w:rsidRDefault="0034450D">
      <w:pPr>
        <w:jc w:val="both"/>
        <w:rPr>
          <w:rFonts w:cs="Arial"/>
          <w:szCs w:val="22"/>
        </w:rPr>
      </w:pPr>
    </w:p>
    <w:p w14:paraId="36110CEF" w14:textId="55847113" w:rsidR="0034450D" w:rsidRPr="00413094" w:rsidRDefault="0034450D">
      <w:pPr>
        <w:ind w:left="540" w:hanging="540"/>
        <w:jc w:val="both"/>
        <w:rPr>
          <w:rFonts w:cs="Arial"/>
          <w:szCs w:val="22"/>
        </w:rPr>
      </w:pPr>
      <w:r w:rsidRPr="00413094">
        <w:rPr>
          <w:rFonts w:cs="Arial"/>
          <w:szCs w:val="22"/>
        </w:rPr>
        <w:tab/>
      </w:r>
      <w:r w:rsidRPr="00413094">
        <w:rPr>
          <w:rFonts w:cs="Arial"/>
          <w:szCs w:val="22"/>
          <w:u w:val="single"/>
        </w:rPr>
        <w:t>Remedial Action Notices/Detention Notices</w:t>
      </w:r>
      <w:r w:rsidRPr="00413094">
        <w:rPr>
          <w:rFonts w:cs="Arial"/>
          <w:szCs w:val="22"/>
        </w:rPr>
        <w:t xml:space="preserve"> will be issued in respect of previous approval under Regulation (EC) 853/2004 in accordance with the guidance in the Code of Practice and </w:t>
      </w:r>
      <w:r w:rsidR="00BB5F03" w:rsidRPr="00413094">
        <w:rPr>
          <w:rFonts w:cs="Arial"/>
          <w:szCs w:val="22"/>
        </w:rPr>
        <w:t>where</w:t>
      </w:r>
      <w:r w:rsidRPr="00413094">
        <w:rPr>
          <w:rFonts w:cs="Arial"/>
          <w:szCs w:val="22"/>
        </w:rPr>
        <w:t>:</w:t>
      </w:r>
    </w:p>
    <w:p w14:paraId="472A0025" w14:textId="77777777" w:rsidR="0034450D" w:rsidRPr="00413094" w:rsidRDefault="0034450D">
      <w:pPr>
        <w:jc w:val="both"/>
        <w:rPr>
          <w:rFonts w:cs="Arial"/>
          <w:szCs w:val="22"/>
        </w:rPr>
      </w:pPr>
    </w:p>
    <w:p w14:paraId="315464AF" w14:textId="6B4A1B94" w:rsidR="0034450D" w:rsidRPr="00413094" w:rsidRDefault="0034450D">
      <w:pPr>
        <w:numPr>
          <w:ilvl w:val="0"/>
          <w:numId w:val="12"/>
        </w:numPr>
        <w:rPr>
          <w:rFonts w:cs="Arial"/>
          <w:szCs w:val="22"/>
        </w:rPr>
      </w:pPr>
      <w:r w:rsidRPr="00413094">
        <w:rPr>
          <w:rFonts w:cs="Arial"/>
          <w:szCs w:val="22"/>
        </w:rPr>
        <w:t>any of the requirements of the “Hygiene Regulations” as defined by Regulation 2 of the Food</w:t>
      </w:r>
      <w:r w:rsidR="00A47D59" w:rsidRPr="00413094">
        <w:rPr>
          <w:rFonts w:cs="Arial"/>
          <w:szCs w:val="22"/>
        </w:rPr>
        <w:t xml:space="preserve"> Safety &amp;</w:t>
      </w:r>
      <w:r w:rsidRPr="00413094">
        <w:rPr>
          <w:rFonts w:cs="Arial"/>
          <w:szCs w:val="22"/>
        </w:rPr>
        <w:t xml:space="preserve"> Hygiene (England) Regul</w:t>
      </w:r>
      <w:r w:rsidR="00A47D59" w:rsidRPr="00413094">
        <w:rPr>
          <w:rFonts w:cs="Arial"/>
          <w:szCs w:val="22"/>
        </w:rPr>
        <w:t>ations 2013</w:t>
      </w:r>
      <w:r w:rsidR="00342BD5" w:rsidRPr="00413094">
        <w:rPr>
          <w:rFonts w:cs="Arial"/>
          <w:szCs w:val="22"/>
        </w:rPr>
        <w:t xml:space="preserve"> are being </w:t>
      </w:r>
      <w:r w:rsidR="00BB5F03" w:rsidRPr="00413094">
        <w:rPr>
          <w:rFonts w:cs="Arial"/>
          <w:szCs w:val="22"/>
        </w:rPr>
        <w:t>breached.</w:t>
      </w:r>
    </w:p>
    <w:p w14:paraId="0DA74DDE" w14:textId="372BE6F7" w:rsidR="0034450D" w:rsidRPr="00413094" w:rsidRDefault="0034450D">
      <w:pPr>
        <w:numPr>
          <w:ilvl w:val="0"/>
          <w:numId w:val="12"/>
        </w:numPr>
        <w:rPr>
          <w:rFonts w:cs="Arial"/>
          <w:szCs w:val="22"/>
        </w:rPr>
      </w:pPr>
      <w:r w:rsidRPr="00413094">
        <w:rPr>
          <w:rFonts w:cs="Arial"/>
          <w:szCs w:val="22"/>
        </w:rPr>
        <w:t>an inspection under the Hygien</w:t>
      </w:r>
      <w:r w:rsidR="00CA0A9F" w:rsidRPr="00413094">
        <w:rPr>
          <w:rFonts w:cs="Arial"/>
          <w:szCs w:val="22"/>
        </w:rPr>
        <w:t xml:space="preserve">e Regulations is being </w:t>
      </w:r>
      <w:r w:rsidR="00BB5F03" w:rsidRPr="00413094">
        <w:rPr>
          <w:rFonts w:cs="Arial"/>
          <w:szCs w:val="22"/>
        </w:rPr>
        <w:t>hampered.</w:t>
      </w:r>
    </w:p>
    <w:p w14:paraId="6662EB47" w14:textId="77777777" w:rsidR="0034450D" w:rsidRPr="00413094" w:rsidRDefault="0034450D">
      <w:pPr>
        <w:numPr>
          <w:ilvl w:val="0"/>
          <w:numId w:val="12"/>
        </w:numPr>
        <w:jc w:val="both"/>
        <w:rPr>
          <w:rFonts w:cs="Arial"/>
          <w:szCs w:val="22"/>
        </w:rPr>
      </w:pPr>
      <w:r w:rsidRPr="00413094">
        <w:rPr>
          <w:rFonts w:cs="Arial"/>
          <w:szCs w:val="22"/>
        </w:rPr>
        <w:t>where there are indications or suspicions that food at an establishment is unsafe and therefore examination is necessary including the taking of samples.</w:t>
      </w:r>
    </w:p>
    <w:p w14:paraId="7BE8F462" w14:textId="77777777" w:rsidR="0034450D" w:rsidRPr="00413094" w:rsidRDefault="0034450D">
      <w:pPr>
        <w:jc w:val="both"/>
        <w:rPr>
          <w:rFonts w:cs="Arial"/>
          <w:szCs w:val="22"/>
        </w:rPr>
      </w:pPr>
    </w:p>
    <w:p w14:paraId="32F43B87" w14:textId="77777777" w:rsidR="0034450D" w:rsidRPr="00413094" w:rsidRDefault="0034450D">
      <w:pPr>
        <w:jc w:val="both"/>
        <w:rPr>
          <w:rFonts w:cs="Arial"/>
          <w:szCs w:val="22"/>
          <w:u w:val="single"/>
        </w:rPr>
      </w:pPr>
      <w:r w:rsidRPr="00413094">
        <w:rPr>
          <w:rFonts w:cs="Arial"/>
          <w:szCs w:val="22"/>
        </w:rPr>
        <w:t xml:space="preserve"> </w:t>
      </w:r>
      <w:r w:rsidR="00CA0A9F" w:rsidRPr="00413094">
        <w:rPr>
          <w:rFonts w:cs="Arial"/>
          <w:szCs w:val="22"/>
        </w:rPr>
        <w:t xml:space="preserve">         </w:t>
      </w:r>
      <w:r w:rsidRPr="00413094">
        <w:rPr>
          <w:rFonts w:cs="Arial"/>
          <w:szCs w:val="22"/>
          <w:u w:val="single"/>
        </w:rPr>
        <w:t>Seizure and Detention</w:t>
      </w:r>
    </w:p>
    <w:p w14:paraId="5E9C817C" w14:textId="77777777" w:rsidR="0034450D" w:rsidRPr="00413094" w:rsidRDefault="0034450D">
      <w:pPr>
        <w:ind w:left="540"/>
        <w:jc w:val="both"/>
        <w:rPr>
          <w:rFonts w:cs="Arial"/>
          <w:szCs w:val="22"/>
        </w:rPr>
      </w:pPr>
    </w:p>
    <w:p w14:paraId="35204AEA" w14:textId="3A44C0F6" w:rsidR="0034450D" w:rsidRPr="00413094" w:rsidRDefault="0034450D">
      <w:pPr>
        <w:ind w:left="540" w:hanging="540"/>
        <w:jc w:val="both"/>
        <w:rPr>
          <w:rFonts w:cs="Arial"/>
          <w:szCs w:val="22"/>
        </w:rPr>
      </w:pPr>
      <w:r w:rsidRPr="00413094">
        <w:rPr>
          <w:rFonts w:cs="Arial"/>
          <w:szCs w:val="22"/>
        </w:rPr>
        <w:tab/>
        <w:t xml:space="preserve">Where food has not been produced, </w:t>
      </w:r>
      <w:r w:rsidR="00BB5F03" w:rsidRPr="00413094">
        <w:rPr>
          <w:rFonts w:cs="Arial"/>
          <w:szCs w:val="22"/>
        </w:rPr>
        <w:t>processed,</w:t>
      </w:r>
      <w:r w:rsidRPr="00413094">
        <w:rPr>
          <w:rFonts w:cs="Arial"/>
          <w:szCs w:val="22"/>
        </w:rPr>
        <w:t xml:space="preserve"> or distributed in compliance with the “Hygiene Regulations” authorised officers may use powers to detain or seize food in accordance with the procedure contained in the Code of Practice.</w:t>
      </w:r>
    </w:p>
    <w:p w14:paraId="32E6B6D2" w14:textId="77777777" w:rsidR="0034450D" w:rsidRPr="00413094" w:rsidRDefault="0034450D">
      <w:pPr>
        <w:ind w:left="540" w:hanging="540"/>
        <w:jc w:val="both"/>
        <w:rPr>
          <w:rFonts w:cs="Arial"/>
          <w:szCs w:val="22"/>
        </w:rPr>
      </w:pPr>
    </w:p>
    <w:p w14:paraId="58005886" w14:textId="77777777" w:rsidR="0034450D" w:rsidRPr="00413094" w:rsidRDefault="0034450D">
      <w:pPr>
        <w:ind w:left="540" w:hanging="540"/>
        <w:jc w:val="both"/>
        <w:rPr>
          <w:rFonts w:cs="Arial"/>
          <w:szCs w:val="22"/>
        </w:rPr>
      </w:pPr>
      <w:r w:rsidRPr="00413094">
        <w:rPr>
          <w:rFonts w:cs="Arial"/>
          <w:szCs w:val="22"/>
        </w:rPr>
        <w:lastRenderedPageBreak/>
        <w:tab/>
      </w:r>
      <w:r w:rsidR="00266934" w:rsidRPr="00413094">
        <w:rPr>
          <w:rFonts w:cs="Arial"/>
          <w:szCs w:val="22"/>
          <w:u w:val="single"/>
        </w:rPr>
        <w:t>Simple</w:t>
      </w:r>
      <w:r w:rsidRPr="00413094">
        <w:rPr>
          <w:rFonts w:cs="Arial"/>
          <w:szCs w:val="22"/>
          <w:u w:val="single"/>
        </w:rPr>
        <w:t xml:space="preserve"> Caution</w:t>
      </w:r>
    </w:p>
    <w:p w14:paraId="2050FC66" w14:textId="77777777" w:rsidR="0034450D" w:rsidRPr="00413094" w:rsidRDefault="0034450D">
      <w:pPr>
        <w:jc w:val="both"/>
        <w:rPr>
          <w:rFonts w:cs="Arial"/>
          <w:szCs w:val="22"/>
        </w:rPr>
      </w:pPr>
    </w:p>
    <w:p w14:paraId="5DEFA839" w14:textId="77777777" w:rsidR="0034450D" w:rsidRPr="00413094" w:rsidRDefault="0034450D" w:rsidP="00096DB1">
      <w:pPr>
        <w:ind w:firstLine="540"/>
        <w:jc w:val="both"/>
        <w:rPr>
          <w:rFonts w:cs="Arial"/>
          <w:szCs w:val="22"/>
        </w:rPr>
      </w:pPr>
      <w:r w:rsidRPr="00413094">
        <w:rPr>
          <w:rFonts w:cs="Arial"/>
          <w:szCs w:val="22"/>
        </w:rPr>
        <w:t>The following conditions must be fulfilled before a caution is issued:</w:t>
      </w:r>
    </w:p>
    <w:p w14:paraId="4E15845F" w14:textId="77777777" w:rsidR="0034450D" w:rsidRPr="00413094" w:rsidRDefault="0034450D">
      <w:pPr>
        <w:ind w:left="540"/>
        <w:jc w:val="both"/>
        <w:rPr>
          <w:rFonts w:cs="Arial"/>
          <w:szCs w:val="22"/>
        </w:rPr>
      </w:pPr>
    </w:p>
    <w:p w14:paraId="2A841F68" w14:textId="77777777" w:rsidR="0034450D" w:rsidRPr="00413094" w:rsidRDefault="0034450D" w:rsidP="00342BD5">
      <w:pPr>
        <w:numPr>
          <w:ilvl w:val="0"/>
          <w:numId w:val="8"/>
        </w:numPr>
        <w:tabs>
          <w:tab w:val="clear" w:pos="360"/>
          <w:tab w:val="num" w:pos="900"/>
        </w:tabs>
        <w:ind w:left="900" w:hanging="360"/>
        <w:jc w:val="both"/>
        <w:rPr>
          <w:rFonts w:cs="Arial"/>
          <w:szCs w:val="22"/>
        </w:rPr>
      </w:pPr>
      <w:r w:rsidRPr="00413094">
        <w:rPr>
          <w:rFonts w:cs="Arial"/>
          <w:szCs w:val="22"/>
        </w:rPr>
        <w:t>there must be evidence of the suspected offenders guilt sufficient to give a realistic prospect of conviction,</w:t>
      </w:r>
    </w:p>
    <w:p w14:paraId="29B5AC07" w14:textId="77777777" w:rsidR="0034450D" w:rsidRPr="00413094" w:rsidRDefault="0034450D" w:rsidP="00342BD5">
      <w:pPr>
        <w:numPr>
          <w:ilvl w:val="0"/>
          <w:numId w:val="8"/>
        </w:numPr>
        <w:tabs>
          <w:tab w:val="clear" w:pos="360"/>
          <w:tab w:val="num" w:pos="900"/>
        </w:tabs>
        <w:ind w:left="900" w:hanging="360"/>
        <w:jc w:val="both"/>
        <w:rPr>
          <w:rFonts w:cs="Arial"/>
          <w:szCs w:val="22"/>
        </w:rPr>
      </w:pPr>
      <w:r w:rsidRPr="00413094">
        <w:rPr>
          <w:rFonts w:cs="Arial"/>
          <w:szCs w:val="22"/>
        </w:rPr>
        <w:t>the suspected offender must admit the offence, and</w:t>
      </w:r>
    </w:p>
    <w:p w14:paraId="39955AD1" w14:textId="77777777" w:rsidR="0034450D" w:rsidRPr="00413094" w:rsidRDefault="0034450D" w:rsidP="00342BD5">
      <w:pPr>
        <w:numPr>
          <w:ilvl w:val="0"/>
          <w:numId w:val="8"/>
        </w:numPr>
        <w:tabs>
          <w:tab w:val="clear" w:pos="360"/>
          <w:tab w:val="num" w:pos="900"/>
        </w:tabs>
        <w:ind w:left="900" w:hanging="360"/>
        <w:jc w:val="both"/>
        <w:rPr>
          <w:rFonts w:cs="Arial"/>
          <w:szCs w:val="22"/>
        </w:rPr>
      </w:pPr>
      <w:r w:rsidRPr="00413094">
        <w:rPr>
          <w:rFonts w:cs="Arial"/>
          <w:szCs w:val="22"/>
        </w:rPr>
        <w:t>the suspected offender must understand the significance of a formal caution and give an informed consent to being cautioned.</w:t>
      </w:r>
    </w:p>
    <w:p w14:paraId="31C9C856" w14:textId="77777777" w:rsidR="00342BD5" w:rsidRPr="00413094" w:rsidRDefault="00342BD5" w:rsidP="00342BD5">
      <w:pPr>
        <w:ind w:left="540"/>
        <w:jc w:val="both"/>
        <w:rPr>
          <w:rFonts w:cs="Arial"/>
          <w:szCs w:val="22"/>
        </w:rPr>
      </w:pPr>
    </w:p>
    <w:p w14:paraId="25175EDD" w14:textId="1F84985E" w:rsidR="0034450D" w:rsidRPr="00413094" w:rsidRDefault="00A47D59">
      <w:pPr>
        <w:ind w:left="540" w:hanging="540"/>
        <w:jc w:val="both"/>
        <w:rPr>
          <w:rFonts w:cs="Arial"/>
          <w:szCs w:val="22"/>
        </w:rPr>
      </w:pPr>
      <w:r w:rsidRPr="00413094">
        <w:rPr>
          <w:rFonts w:cs="Arial"/>
          <w:szCs w:val="22"/>
        </w:rPr>
        <w:tab/>
      </w:r>
      <w:r w:rsidR="00BB5F03" w:rsidRPr="00413094">
        <w:rPr>
          <w:rFonts w:cs="Arial"/>
          <w:szCs w:val="22"/>
        </w:rPr>
        <w:t>A</w:t>
      </w:r>
      <w:r w:rsidRPr="00413094">
        <w:rPr>
          <w:rFonts w:cs="Arial"/>
          <w:szCs w:val="22"/>
        </w:rPr>
        <w:t xml:space="preserve"> simple</w:t>
      </w:r>
      <w:r w:rsidR="0034450D" w:rsidRPr="00413094">
        <w:rPr>
          <w:rFonts w:cs="Arial"/>
          <w:szCs w:val="22"/>
        </w:rPr>
        <w:t xml:space="preserve"> caution will be issued in the following circumstances:</w:t>
      </w:r>
    </w:p>
    <w:p w14:paraId="0C9F130A" w14:textId="77777777" w:rsidR="0034450D" w:rsidRPr="00413094" w:rsidRDefault="0034450D">
      <w:pPr>
        <w:ind w:left="540" w:hanging="540"/>
        <w:jc w:val="both"/>
        <w:rPr>
          <w:rFonts w:cs="Arial"/>
          <w:szCs w:val="22"/>
        </w:rPr>
      </w:pPr>
    </w:p>
    <w:p w14:paraId="4DAA1670" w14:textId="77777777" w:rsidR="0034450D" w:rsidRPr="00413094" w:rsidRDefault="0034450D" w:rsidP="00342BD5">
      <w:pPr>
        <w:numPr>
          <w:ilvl w:val="0"/>
          <w:numId w:val="7"/>
        </w:numPr>
        <w:tabs>
          <w:tab w:val="clear" w:pos="360"/>
          <w:tab w:val="num" w:pos="900"/>
        </w:tabs>
        <w:ind w:left="900" w:hanging="360"/>
        <w:jc w:val="both"/>
        <w:rPr>
          <w:rFonts w:cs="Arial"/>
          <w:szCs w:val="22"/>
        </w:rPr>
      </w:pPr>
      <w:r w:rsidRPr="00413094">
        <w:rPr>
          <w:rFonts w:cs="Arial"/>
          <w:szCs w:val="22"/>
        </w:rPr>
        <w:t>to deal quickly and simply with less serious offences,</w:t>
      </w:r>
    </w:p>
    <w:p w14:paraId="112B9C2F" w14:textId="77777777" w:rsidR="0034450D" w:rsidRPr="00413094" w:rsidRDefault="0034450D" w:rsidP="00342BD5">
      <w:pPr>
        <w:numPr>
          <w:ilvl w:val="0"/>
          <w:numId w:val="7"/>
        </w:numPr>
        <w:tabs>
          <w:tab w:val="clear" w:pos="360"/>
          <w:tab w:val="num" w:pos="900"/>
        </w:tabs>
        <w:ind w:left="900" w:hanging="360"/>
        <w:jc w:val="both"/>
        <w:rPr>
          <w:rFonts w:cs="Arial"/>
          <w:szCs w:val="22"/>
        </w:rPr>
      </w:pPr>
      <w:r w:rsidRPr="00413094">
        <w:rPr>
          <w:rFonts w:cs="Arial"/>
          <w:szCs w:val="22"/>
        </w:rPr>
        <w:t>to divert less serious offences away from the courts, and</w:t>
      </w:r>
    </w:p>
    <w:p w14:paraId="51137437" w14:textId="77777777" w:rsidR="0034450D" w:rsidRPr="00413094" w:rsidRDefault="0034450D">
      <w:pPr>
        <w:numPr>
          <w:ilvl w:val="0"/>
          <w:numId w:val="7"/>
        </w:numPr>
        <w:tabs>
          <w:tab w:val="clear" w:pos="360"/>
          <w:tab w:val="num" w:pos="900"/>
        </w:tabs>
        <w:ind w:left="900" w:hanging="360"/>
        <w:jc w:val="both"/>
        <w:rPr>
          <w:rFonts w:cs="Arial"/>
          <w:szCs w:val="22"/>
        </w:rPr>
      </w:pPr>
      <w:r w:rsidRPr="00413094">
        <w:rPr>
          <w:rFonts w:cs="Arial"/>
          <w:szCs w:val="22"/>
        </w:rPr>
        <w:t>to reduce the chances of repeat offences.</w:t>
      </w:r>
    </w:p>
    <w:p w14:paraId="725E4435" w14:textId="77777777" w:rsidR="00096DB1" w:rsidRPr="00413094" w:rsidRDefault="00096DB1" w:rsidP="00096DB1">
      <w:pPr>
        <w:jc w:val="both"/>
        <w:rPr>
          <w:rFonts w:cs="Arial"/>
          <w:szCs w:val="22"/>
        </w:rPr>
      </w:pPr>
    </w:p>
    <w:p w14:paraId="256BAA7A" w14:textId="47B18ABA" w:rsidR="00096DB1" w:rsidRPr="00413094" w:rsidRDefault="00096DB1" w:rsidP="00096DB1">
      <w:pPr>
        <w:ind w:firstLine="540"/>
        <w:jc w:val="both"/>
        <w:rPr>
          <w:rFonts w:cs="Arial"/>
          <w:szCs w:val="22"/>
        </w:rPr>
      </w:pPr>
      <w:r w:rsidRPr="00413094">
        <w:rPr>
          <w:rFonts w:cs="Arial"/>
          <w:szCs w:val="22"/>
        </w:rPr>
        <w:t xml:space="preserve">If a Duty Holder refuses the offer of a simple </w:t>
      </w:r>
      <w:r w:rsidR="00BB5F03" w:rsidRPr="00413094">
        <w:rPr>
          <w:rFonts w:cs="Arial"/>
          <w:szCs w:val="22"/>
        </w:rPr>
        <w:t>caution,</w:t>
      </w:r>
      <w:r w:rsidRPr="00413094">
        <w:rPr>
          <w:rFonts w:cs="Arial"/>
          <w:szCs w:val="22"/>
        </w:rPr>
        <w:t xml:space="preserve"> then a prosecution will be instituted.</w:t>
      </w:r>
    </w:p>
    <w:p w14:paraId="2E77E2AA" w14:textId="77777777" w:rsidR="0034450D" w:rsidRPr="00413094" w:rsidRDefault="0034450D">
      <w:pPr>
        <w:jc w:val="both"/>
        <w:rPr>
          <w:rFonts w:cs="Arial"/>
          <w:szCs w:val="22"/>
        </w:rPr>
      </w:pPr>
    </w:p>
    <w:p w14:paraId="483F4D27" w14:textId="77777777" w:rsidR="00096DB1" w:rsidRPr="00413094" w:rsidRDefault="0034450D">
      <w:pPr>
        <w:ind w:left="540" w:hanging="540"/>
        <w:jc w:val="both"/>
        <w:rPr>
          <w:rFonts w:cs="Arial"/>
          <w:szCs w:val="22"/>
        </w:rPr>
      </w:pPr>
      <w:r w:rsidRPr="00413094">
        <w:rPr>
          <w:rFonts w:cs="Arial"/>
          <w:szCs w:val="22"/>
        </w:rPr>
        <w:tab/>
      </w:r>
      <w:r w:rsidRPr="00413094">
        <w:rPr>
          <w:rFonts w:cs="Arial"/>
          <w:szCs w:val="22"/>
          <w:u w:val="single"/>
        </w:rPr>
        <w:t>Prosecution</w:t>
      </w:r>
      <w:r w:rsidRPr="00413094">
        <w:rPr>
          <w:rFonts w:cs="Arial"/>
          <w:szCs w:val="22"/>
        </w:rPr>
        <w:t xml:space="preserve">: </w:t>
      </w:r>
    </w:p>
    <w:p w14:paraId="3F7FB041" w14:textId="77777777" w:rsidR="009226B5" w:rsidRPr="00413094" w:rsidRDefault="009226B5">
      <w:pPr>
        <w:ind w:left="540" w:hanging="540"/>
        <w:jc w:val="both"/>
        <w:rPr>
          <w:rFonts w:cs="Arial"/>
          <w:szCs w:val="22"/>
        </w:rPr>
      </w:pPr>
    </w:p>
    <w:p w14:paraId="20997459" w14:textId="77777777" w:rsidR="009226B5" w:rsidRPr="00413094" w:rsidRDefault="009226B5" w:rsidP="009226B5">
      <w:pPr>
        <w:ind w:left="540" w:hanging="540"/>
        <w:jc w:val="both"/>
        <w:rPr>
          <w:rFonts w:cs="Arial"/>
          <w:szCs w:val="22"/>
        </w:rPr>
      </w:pPr>
      <w:r w:rsidRPr="00413094">
        <w:rPr>
          <w:rFonts w:cs="Arial"/>
          <w:szCs w:val="22"/>
        </w:rPr>
        <w:tab/>
        <w:t>The Council’s Inspectors and the Solicitor to the Council will consider prosecution when one or more of the following apply:</w:t>
      </w:r>
    </w:p>
    <w:p w14:paraId="3A113FCB" w14:textId="77777777" w:rsidR="009226B5" w:rsidRPr="00413094" w:rsidRDefault="009226B5" w:rsidP="009226B5">
      <w:pPr>
        <w:ind w:left="540" w:hanging="540"/>
        <w:jc w:val="both"/>
        <w:rPr>
          <w:rFonts w:cs="Arial"/>
          <w:szCs w:val="22"/>
        </w:rPr>
      </w:pPr>
    </w:p>
    <w:p w14:paraId="42C910D5" w14:textId="5515BA4D" w:rsidR="009226B5" w:rsidRPr="00413094" w:rsidRDefault="009226B5" w:rsidP="009226B5">
      <w:pPr>
        <w:numPr>
          <w:ilvl w:val="0"/>
          <w:numId w:val="2"/>
        </w:numPr>
        <w:tabs>
          <w:tab w:val="clear" w:pos="360"/>
          <w:tab w:val="num" w:pos="900"/>
        </w:tabs>
        <w:ind w:left="900" w:hanging="360"/>
        <w:jc w:val="both"/>
        <w:rPr>
          <w:rFonts w:cs="Arial"/>
          <w:szCs w:val="22"/>
        </w:rPr>
      </w:pPr>
      <w:r w:rsidRPr="00413094">
        <w:rPr>
          <w:rFonts w:cs="Arial"/>
          <w:szCs w:val="22"/>
        </w:rPr>
        <w:t xml:space="preserve">It is appropriate in the circumstances to maintain public confidence in the law and the maintenance of standards, especially where there would be a normal expectation that a prosecution will be taken, or, where, through the conviction of offenders, others may be deterred from similar failures to comply with the </w:t>
      </w:r>
      <w:r w:rsidR="00BB5F03" w:rsidRPr="00413094">
        <w:rPr>
          <w:rFonts w:cs="Arial"/>
          <w:szCs w:val="22"/>
        </w:rPr>
        <w:t>law.</w:t>
      </w:r>
    </w:p>
    <w:p w14:paraId="36979D29" w14:textId="06154939" w:rsidR="009226B5" w:rsidRPr="00413094" w:rsidRDefault="009226B5" w:rsidP="009226B5">
      <w:pPr>
        <w:numPr>
          <w:ilvl w:val="0"/>
          <w:numId w:val="3"/>
        </w:numPr>
        <w:tabs>
          <w:tab w:val="clear" w:pos="360"/>
          <w:tab w:val="left" w:pos="900"/>
        </w:tabs>
        <w:ind w:left="900" w:hanging="360"/>
        <w:jc w:val="both"/>
        <w:rPr>
          <w:rFonts w:cs="Arial"/>
          <w:szCs w:val="22"/>
        </w:rPr>
      </w:pPr>
      <w:r w:rsidRPr="00413094">
        <w:rPr>
          <w:rFonts w:cs="Arial"/>
          <w:szCs w:val="22"/>
        </w:rPr>
        <w:t xml:space="preserve">There has been, or </w:t>
      </w:r>
      <w:r w:rsidR="00BB5F03" w:rsidRPr="00413094">
        <w:rPr>
          <w:rFonts w:cs="Arial"/>
          <w:szCs w:val="22"/>
        </w:rPr>
        <w:t>the potential</w:t>
      </w:r>
      <w:r w:rsidRPr="00413094">
        <w:rPr>
          <w:rFonts w:cs="Arial"/>
          <w:szCs w:val="22"/>
        </w:rPr>
        <w:t xml:space="preserve"> for, considerable harm to public health, safety or wellbeing arising from a </w:t>
      </w:r>
      <w:r w:rsidR="00BB5F03" w:rsidRPr="00413094">
        <w:rPr>
          <w:rFonts w:cs="Arial"/>
          <w:szCs w:val="22"/>
        </w:rPr>
        <w:t>breach.</w:t>
      </w:r>
    </w:p>
    <w:p w14:paraId="7175094E" w14:textId="605E3DD6" w:rsidR="009226B5" w:rsidRPr="00413094" w:rsidRDefault="009226B5" w:rsidP="009226B5">
      <w:pPr>
        <w:numPr>
          <w:ilvl w:val="0"/>
          <w:numId w:val="3"/>
        </w:numPr>
        <w:tabs>
          <w:tab w:val="clear" w:pos="360"/>
          <w:tab w:val="left" w:pos="900"/>
        </w:tabs>
        <w:ind w:left="900" w:hanging="360"/>
        <w:jc w:val="both"/>
        <w:rPr>
          <w:rFonts w:cs="Arial"/>
          <w:szCs w:val="22"/>
        </w:rPr>
      </w:pPr>
      <w:r w:rsidRPr="00413094">
        <w:rPr>
          <w:rFonts w:cs="Arial"/>
          <w:szCs w:val="22"/>
        </w:rPr>
        <w:t xml:space="preserve">The gravity of the breach, or the general record of the approach of the Duty Holder warrants prosecution, </w:t>
      </w:r>
      <w:r w:rsidR="00BB5F03" w:rsidRPr="00413094">
        <w:rPr>
          <w:rFonts w:cs="Arial"/>
          <w:szCs w:val="22"/>
        </w:rPr>
        <w:t>e.g.,</w:t>
      </w:r>
      <w:r w:rsidRPr="00413094">
        <w:rPr>
          <w:rFonts w:cs="Arial"/>
          <w:szCs w:val="22"/>
        </w:rPr>
        <w:t xml:space="preserve"> apparent reckless disregard for standards, blatant disregard for the law, failure to correct an identified serious potential risk to food safety having been given a reasonable opportunity to comply with the lawful requirements of an authorised officer, repeated breaches, or persistent poor standards;</w:t>
      </w:r>
    </w:p>
    <w:p w14:paraId="31F2E641" w14:textId="77777777" w:rsidR="009226B5" w:rsidRPr="00413094" w:rsidRDefault="009226B5" w:rsidP="009226B5">
      <w:pPr>
        <w:numPr>
          <w:ilvl w:val="0"/>
          <w:numId w:val="3"/>
        </w:numPr>
        <w:tabs>
          <w:tab w:val="clear" w:pos="360"/>
          <w:tab w:val="left" w:pos="900"/>
        </w:tabs>
        <w:ind w:left="900" w:hanging="360"/>
        <w:jc w:val="both"/>
        <w:rPr>
          <w:rFonts w:cs="Arial"/>
          <w:szCs w:val="22"/>
        </w:rPr>
      </w:pPr>
      <w:r w:rsidRPr="00413094">
        <w:rPr>
          <w:rFonts w:cs="Arial"/>
          <w:szCs w:val="22"/>
        </w:rPr>
        <w:t>Where the offence involved failure to comply in full or in part with the requirements of a statutory notice</w:t>
      </w:r>
    </w:p>
    <w:p w14:paraId="4E781B43" w14:textId="77777777" w:rsidR="009226B5" w:rsidRPr="00413094" w:rsidRDefault="009226B5" w:rsidP="009226B5">
      <w:pPr>
        <w:numPr>
          <w:ilvl w:val="0"/>
          <w:numId w:val="3"/>
        </w:numPr>
        <w:tabs>
          <w:tab w:val="clear" w:pos="360"/>
          <w:tab w:val="left" w:pos="900"/>
        </w:tabs>
        <w:ind w:left="900" w:hanging="360"/>
        <w:jc w:val="both"/>
        <w:rPr>
          <w:rFonts w:cs="Arial"/>
          <w:szCs w:val="22"/>
        </w:rPr>
      </w:pPr>
      <w:r w:rsidRPr="00413094">
        <w:rPr>
          <w:rFonts w:cs="Arial"/>
          <w:szCs w:val="22"/>
        </w:rPr>
        <w:t>False information has been supplied wilfully, or there has been intent to deceive, in relation to a matter which gives rise to significant risk.</w:t>
      </w:r>
    </w:p>
    <w:p w14:paraId="70BAB666" w14:textId="77777777" w:rsidR="009226B5" w:rsidRPr="00413094" w:rsidRDefault="009226B5" w:rsidP="009226B5">
      <w:pPr>
        <w:numPr>
          <w:ilvl w:val="0"/>
          <w:numId w:val="3"/>
        </w:numPr>
        <w:tabs>
          <w:tab w:val="clear" w:pos="360"/>
          <w:tab w:val="left" w:pos="900"/>
        </w:tabs>
        <w:ind w:left="900" w:hanging="360"/>
        <w:jc w:val="both"/>
        <w:rPr>
          <w:rFonts w:cs="Arial"/>
          <w:szCs w:val="22"/>
        </w:rPr>
      </w:pPr>
      <w:r w:rsidRPr="00413094">
        <w:rPr>
          <w:rFonts w:cs="Arial"/>
          <w:szCs w:val="22"/>
        </w:rPr>
        <w:t>Officers have been intentionally obstructed or assaulted in the lawful course of their duties.</w:t>
      </w:r>
    </w:p>
    <w:p w14:paraId="45F457D2" w14:textId="77777777" w:rsidR="009226B5" w:rsidRPr="00413094" w:rsidRDefault="009226B5" w:rsidP="009226B5">
      <w:pPr>
        <w:tabs>
          <w:tab w:val="left" w:pos="900"/>
        </w:tabs>
        <w:ind w:left="540"/>
        <w:jc w:val="both"/>
        <w:rPr>
          <w:rFonts w:cs="Arial"/>
          <w:szCs w:val="22"/>
        </w:rPr>
      </w:pPr>
    </w:p>
    <w:p w14:paraId="49D9FB5D" w14:textId="02E37A5D" w:rsidR="009226B5" w:rsidRPr="00413094" w:rsidRDefault="009226B5" w:rsidP="00AC6E2F">
      <w:pPr>
        <w:ind w:left="540"/>
        <w:jc w:val="both"/>
        <w:rPr>
          <w:rFonts w:cs="Arial"/>
          <w:szCs w:val="22"/>
        </w:rPr>
      </w:pPr>
      <w:r w:rsidRPr="00413094">
        <w:rPr>
          <w:rFonts w:cs="Arial"/>
          <w:szCs w:val="22"/>
        </w:rPr>
        <w:t xml:space="preserve">The decision to prosecute will also take account of the criteria set down in the Code for Crown Prosecutors and the Regulators Compliance Code. No prosecution may go ahead unless the prosecutor finds there is sufficient evidence to provide a realistic prospect of conviction and decides that prosecution would be in the public </w:t>
      </w:r>
      <w:r w:rsidR="00BB5F03" w:rsidRPr="00413094">
        <w:rPr>
          <w:rFonts w:cs="Arial"/>
          <w:szCs w:val="22"/>
        </w:rPr>
        <w:t>interest.</w:t>
      </w:r>
    </w:p>
    <w:p w14:paraId="4A8D0416" w14:textId="77777777" w:rsidR="00096DB1" w:rsidRPr="00413094" w:rsidRDefault="0034450D">
      <w:pPr>
        <w:ind w:left="540" w:hanging="540"/>
        <w:jc w:val="both"/>
        <w:rPr>
          <w:rFonts w:cs="Arial"/>
          <w:szCs w:val="22"/>
        </w:rPr>
      </w:pPr>
      <w:r w:rsidRPr="00413094">
        <w:rPr>
          <w:rFonts w:cs="Arial"/>
          <w:szCs w:val="22"/>
        </w:rPr>
        <w:t xml:space="preserve"> </w:t>
      </w:r>
    </w:p>
    <w:p w14:paraId="1EE2B003" w14:textId="163528F2" w:rsidR="0034450D" w:rsidRPr="00413094" w:rsidRDefault="0034450D" w:rsidP="00CA0A9F">
      <w:pPr>
        <w:ind w:left="567"/>
        <w:jc w:val="both"/>
        <w:rPr>
          <w:rFonts w:cs="Arial"/>
          <w:szCs w:val="22"/>
        </w:rPr>
      </w:pPr>
      <w:r w:rsidRPr="00413094">
        <w:rPr>
          <w:rFonts w:cs="Arial"/>
          <w:szCs w:val="22"/>
        </w:rPr>
        <w:t>A deci</w:t>
      </w:r>
      <w:r w:rsidR="00CA0A9F" w:rsidRPr="00413094">
        <w:rPr>
          <w:rFonts w:cs="Arial"/>
          <w:szCs w:val="22"/>
        </w:rPr>
        <w:t xml:space="preserve">sion to prosecute must </w:t>
      </w:r>
      <w:r w:rsidR="00BB5F03" w:rsidRPr="00413094">
        <w:rPr>
          <w:rFonts w:cs="Arial"/>
          <w:szCs w:val="22"/>
        </w:rPr>
        <w:t>consider.</w:t>
      </w:r>
    </w:p>
    <w:p w14:paraId="79872BC4" w14:textId="77777777" w:rsidR="00342BD5" w:rsidRPr="00413094" w:rsidRDefault="00342BD5" w:rsidP="00CA0A9F">
      <w:pPr>
        <w:ind w:left="567"/>
        <w:jc w:val="both"/>
        <w:rPr>
          <w:rFonts w:cs="Arial"/>
          <w:szCs w:val="22"/>
        </w:rPr>
      </w:pPr>
    </w:p>
    <w:p w14:paraId="51A705BF" w14:textId="77777777" w:rsidR="0034450D" w:rsidRPr="00413094" w:rsidRDefault="0034450D" w:rsidP="00CA0A9F">
      <w:pPr>
        <w:numPr>
          <w:ilvl w:val="0"/>
          <w:numId w:val="10"/>
        </w:numPr>
        <w:tabs>
          <w:tab w:val="clear" w:pos="360"/>
          <w:tab w:val="num" w:pos="900"/>
        </w:tabs>
        <w:ind w:left="900" w:hanging="360"/>
        <w:jc w:val="both"/>
        <w:rPr>
          <w:rFonts w:cs="Arial"/>
          <w:szCs w:val="22"/>
        </w:rPr>
      </w:pPr>
      <w:r w:rsidRPr="00413094">
        <w:rPr>
          <w:rFonts w:cs="Arial"/>
          <w:szCs w:val="22"/>
        </w:rPr>
        <w:t>the ser</w:t>
      </w:r>
      <w:r w:rsidR="00342BD5" w:rsidRPr="00413094">
        <w:rPr>
          <w:rFonts w:cs="Arial"/>
          <w:szCs w:val="22"/>
        </w:rPr>
        <w:t>iousness of the alleged offence</w:t>
      </w:r>
    </w:p>
    <w:p w14:paraId="0F9460DB" w14:textId="2800E2DA" w:rsidR="0034450D" w:rsidRPr="00413094" w:rsidRDefault="0034450D" w:rsidP="00CA0A9F">
      <w:pPr>
        <w:numPr>
          <w:ilvl w:val="0"/>
          <w:numId w:val="10"/>
        </w:numPr>
        <w:tabs>
          <w:tab w:val="clear" w:pos="360"/>
          <w:tab w:val="num" w:pos="900"/>
        </w:tabs>
        <w:ind w:left="900" w:hanging="360"/>
        <w:jc w:val="both"/>
        <w:rPr>
          <w:rFonts w:cs="Arial"/>
          <w:szCs w:val="22"/>
        </w:rPr>
      </w:pPr>
      <w:r w:rsidRPr="00413094">
        <w:rPr>
          <w:rFonts w:cs="Arial"/>
          <w:szCs w:val="22"/>
        </w:rPr>
        <w:t>the previous</w:t>
      </w:r>
      <w:r w:rsidR="00342BD5" w:rsidRPr="00413094">
        <w:rPr>
          <w:rFonts w:cs="Arial"/>
          <w:szCs w:val="22"/>
        </w:rPr>
        <w:t xml:space="preserve"> history of the party </w:t>
      </w:r>
      <w:r w:rsidR="00BB5F03" w:rsidRPr="00413094">
        <w:rPr>
          <w:rFonts w:cs="Arial"/>
          <w:szCs w:val="22"/>
        </w:rPr>
        <w:t>concerned.</w:t>
      </w:r>
    </w:p>
    <w:p w14:paraId="4A547DAF" w14:textId="63B8D126" w:rsidR="0034450D" w:rsidRPr="00413094" w:rsidRDefault="0034450D" w:rsidP="00CA0A9F">
      <w:pPr>
        <w:numPr>
          <w:ilvl w:val="0"/>
          <w:numId w:val="10"/>
        </w:numPr>
        <w:tabs>
          <w:tab w:val="clear" w:pos="360"/>
          <w:tab w:val="num" w:pos="900"/>
        </w:tabs>
        <w:ind w:left="900" w:hanging="360"/>
        <w:jc w:val="both"/>
        <w:rPr>
          <w:rFonts w:cs="Arial"/>
          <w:szCs w:val="22"/>
        </w:rPr>
      </w:pPr>
      <w:r w:rsidRPr="00413094">
        <w:rPr>
          <w:rFonts w:cs="Arial"/>
          <w:szCs w:val="22"/>
        </w:rPr>
        <w:t>the likelihood of the defendant being able to es</w:t>
      </w:r>
      <w:r w:rsidR="00342BD5" w:rsidRPr="00413094">
        <w:rPr>
          <w:rFonts w:cs="Arial"/>
          <w:szCs w:val="22"/>
        </w:rPr>
        <w:t xml:space="preserve">tablish a due diligence </w:t>
      </w:r>
      <w:r w:rsidR="00BB5F03" w:rsidRPr="00413094">
        <w:rPr>
          <w:rFonts w:cs="Arial"/>
          <w:szCs w:val="22"/>
        </w:rPr>
        <w:t>defence.</w:t>
      </w:r>
    </w:p>
    <w:p w14:paraId="26669165" w14:textId="77777777" w:rsidR="0034450D" w:rsidRPr="00413094" w:rsidRDefault="0034450D" w:rsidP="00CA0A9F">
      <w:pPr>
        <w:numPr>
          <w:ilvl w:val="0"/>
          <w:numId w:val="10"/>
        </w:numPr>
        <w:tabs>
          <w:tab w:val="clear" w:pos="360"/>
          <w:tab w:val="num" w:pos="900"/>
        </w:tabs>
        <w:ind w:left="900" w:hanging="360"/>
        <w:jc w:val="both"/>
        <w:rPr>
          <w:rFonts w:cs="Arial"/>
          <w:szCs w:val="22"/>
        </w:rPr>
      </w:pPr>
      <w:r w:rsidRPr="00413094">
        <w:rPr>
          <w:rFonts w:cs="Arial"/>
          <w:szCs w:val="22"/>
        </w:rPr>
        <w:lastRenderedPageBreak/>
        <w:t>th</w:t>
      </w:r>
      <w:r w:rsidR="00910CB6" w:rsidRPr="00413094">
        <w:rPr>
          <w:rFonts w:cs="Arial"/>
          <w:szCs w:val="22"/>
        </w:rPr>
        <w:t>at the prosecution is in the public interest</w:t>
      </w:r>
    </w:p>
    <w:p w14:paraId="47E49BF8" w14:textId="77777777" w:rsidR="0034450D" w:rsidRPr="00413094" w:rsidRDefault="00910CB6">
      <w:pPr>
        <w:numPr>
          <w:ilvl w:val="0"/>
          <w:numId w:val="10"/>
        </w:numPr>
        <w:tabs>
          <w:tab w:val="clear" w:pos="360"/>
          <w:tab w:val="num" w:pos="900"/>
        </w:tabs>
        <w:ind w:left="900" w:hanging="360"/>
        <w:jc w:val="both"/>
        <w:rPr>
          <w:rFonts w:cs="Arial"/>
          <w:szCs w:val="22"/>
        </w:rPr>
      </w:pPr>
      <w:r w:rsidRPr="00413094">
        <w:rPr>
          <w:rFonts w:cs="Arial"/>
          <w:szCs w:val="22"/>
        </w:rPr>
        <w:t xml:space="preserve">that </w:t>
      </w:r>
      <w:r w:rsidR="0034450D" w:rsidRPr="00413094">
        <w:rPr>
          <w:rFonts w:cs="Arial"/>
          <w:szCs w:val="22"/>
        </w:rPr>
        <w:t>the</w:t>
      </w:r>
      <w:r w:rsidRPr="00413094">
        <w:rPr>
          <w:rFonts w:cs="Arial"/>
          <w:szCs w:val="22"/>
        </w:rPr>
        <w:t>re is sufficient evidence to provide a</w:t>
      </w:r>
      <w:r w:rsidR="0034450D" w:rsidRPr="00413094">
        <w:rPr>
          <w:rFonts w:cs="Arial"/>
          <w:szCs w:val="22"/>
        </w:rPr>
        <w:t xml:space="preserve"> r</w:t>
      </w:r>
      <w:r w:rsidR="00342BD5" w:rsidRPr="00413094">
        <w:rPr>
          <w:rFonts w:cs="Arial"/>
          <w:szCs w:val="22"/>
        </w:rPr>
        <w:t>ealistic prospect of conviction</w:t>
      </w:r>
    </w:p>
    <w:p w14:paraId="28404F7D" w14:textId="77777777" w:rsidR="0034450D" w:rsidRPr="00413094" w:rsidRDefault="0034450D">
      <w:pPr>
        <w:jc w:val="both"/>
        <w:rPr>
          <w:rFonts w:cs="Arial"/>
          <w:szCs w:val="22"/>
        </w:rPr>
      </w:pPr>
    </w:p>
    <w:p w14:paraId="46363272" w14:textId="77777777" w:rsidR="00D87F26" w:rsidRPr="00413094" w:rsidRDefault="00D87F26" w:rsidP="00D87F26">
      <w:pPr>
        <w:ind w:firstLine="540"/>
        <w:jc w:val="both"/>
        <w:rPr>
          <w:rFonts w:cs="Arial"/>
          <w:szCs w:val="22"/>
          <w:u w:val="single"/>
        </w:rPr>
      </w:pPr>
      <w:r w:rsidRPr="00413094">
        <w:rPr>
          <w:rFonts w:cs="Arial"/>
          <w:szCs w:val="22"/>
          <w:u w:val="single"/>
        </w:rPr>
        <w:t>Interviewing Of Suspects</w:t>
      </w:r>
    </w:p>
    <w:p w14:paraId="283A168F" w14:textId="77777777" w:rsidR="00D87F26" w:rsidRPr="00413094" w:rsidRDefault="00D87F26" w:rsidP="00D87F26">
      <w:pPr>
        <w:ind w:firstLine="540"/>
        <w:jc w:val="both"/>
        <w:rPr>
          <w:rFonts w:cs="Arial"/>
          <w:szCs w:val="22"/>
          <w:u w:val="single"/>
        </w:rPr>
      </w:pPr>
    </w:p>
    <w:p w14:paraId="578028F1" w14:textId="638A8E75" w:rsidR="00D87F26" w:rsidRPr="00413094" w:rsidRDefault="00D87F26" w:rsidP="00D87F26">
      <w:pPr>
        <w:ind w:left="540"/>
        <w:jc w:val="both"/>
        <w:rPr>
          <w:rFonts w:cs="Arial"/>
          <w:szCs w:val="22"/>
        </w:rPr>
      </w:pPr>
      <w:r w:rsidRPr="00413094">
        <w:rPr>
          <w:rFonts w:cs="Arial"/>
          <w:szCs w:val="22"/>
        </w:rPr>
        <w:t xml:space="preserve">All Duty Holders suspected of having committed an offence where legal proceedings are under consideration will be </w:t>
      </w:r>
      <w:r w:rsidR="00A73EE0" w:rsidRPr="00413094">
        <w:rPr>
          <w:rFonts w:cs="Arial"/>
          <w:szCs w:val="22"/>
        </w:rPr>
        <w:t xml:space="preserve">offered an interview. </w:t>
      </w:r>
      <w:r w:rsidRPr="00413094">
        <w:rPr>
          <w:rFonts w:cs="Arial"/>
          <w:szCs w:val="22"/>
        </w:rPr>
        <w:t xml:space="preserve">This is their opportunity to provide any information which will assist the Council in deciding whether further action is appropriate. It also provides the Duty Holder with an opportunity to admit the offence(s) alleged in cases where a simple caution may be a more appropriate remedy than a prosecution. All interviews will be </w:t>
      </w:r>
      <w:r w:rsidR="00BB5F03" w:rsidRPr="00413094">
        <w:rPr>
          <w:rFonts w:cs="Arial"/>
          <w:szCs w:val="22"/>
        </w:rPr>
        <w:t>conducted</w:t>
      </w:r>
      <w:r w:rsidRPr="00413094">
        <w:rPr>
          <w:rFonts w:cs="Arial"/>
          <w:szCs w:val="22"/>
        </w:rPr>
        <w:t xml:space="preserve"> in accordance with the requirements of PACE.</w:t>
      </w:r>
    </w:p>
    <w:p w14:paraId="6AAF79D8" w14:textId="77777777" w:rsidR="002839E0" w:rsidRPr="00413094" w:rsidRDefault="002839E0" w:rsidP="00D87F26">
      <w:pPr>
        <w:ind w:left="540"/>
        <w:jc w:val="both"/>
        <w:rPr>
          <w:rFonts w:cs="Arial"/>
          <w:szCs w:val="22"/>
        </w:rPr>
      </w:pPr>
    </w:p>
    <w:p w14:paraId="68E23A91" w14:textId="77777777" w:rsidR="002839E0" w:rsidRPr="00413094" w:rsidRDefault="002839E0" w:rsidP="00D87F26">
      <w:pPr>
        <w:ind w:left="540"/>
        <w:jc w:val="both"/>
        <w:rPr>
          <w:rFonts w:cs="Arial"/>
          <w:szCs w:val="22"/>
        </w:rPr>
      </w:pPr>
    </w:p>
    <w:p w14:paraId="49EDCA7B" w14:textId="77777777" w:rsidR="002839E0" w:rsidRPr="00413094" w:rsidRDefault="002839E0" w:rsidP="00D615F8">
      <w:pPr>
        <w:tabs>
          <w:tab w:val="left" w:pos="284"/>
          <w:tab w:val="left" w:pos="426"/>
        </w:tabs>
        <w:ind w:left="540" w:hanging="540"/>
        <w:jc w:val="both"/>
        <w:rPr>
          <w:rFonts w:cs="Arial"/>
          <w:b/>
          <w:szCs w:val="22"/>
        </w:rPr>
      </w:pPr>
      <w:r w:rsidRPr="00413094">
        <w:rPr>
          <w:rFonts w:cs="Arial"/>
          <w:szCs w:val="22"/>
        </w:rPr>
        <w:t>14.</w:t>
      </w:r>
      <w:r w:rsidRPr="00413094">
        <w:rPr>
          <w:rFonts w:cs="Arial"/>
          <w:b/>
          <w:szCs w:val="22"/>
        </w:rPr>
        <w:t xml:space="preserve"> </w:t>
      </w:r>
      <w:r w:rsidR="00D615F8" w:rsidRPr="00413094">
        <w:rPr>
          <w:rFonts w:cs="Arial"/>
          <w:b/>
          <w:szCs w:val="22"/>
        </w:rPr>
        <w:t xml:space="preserve">    </w:t>
      </w:r>
      <w:r w:rsidRPr="00413094">
        <w:rPr>
          <w:rFonts w:cs="Arial"/>
          <w:b/>
          <w:szCs w:val="22"/>
        </w:rPr>
        <w:t>Publicity And Sharing Of Information</w:t>
      </w:r>
    </w:p>
    <w:p w14:paraId="427DA98C" w14:textId="77777777" w:rsidR="002839E0" w:rsidRPr="00413094" w:rsidRDefault="002839E0" w:rsidP="00D87F26">
      <w:pPr>
        <w:ind w:left="540"/>
        <w:jc w:val="both"/>
        <w:rPr>
          <w:rFonts w:cs="Arial"/>
          <w:b/>
          <w:szCs w:val="22"/>
        </w:rPr>
      </w:pPr>
    </w:p>
    <w:p w14:paraId="69DE4A08" w14:textId="2D96F510" w:rsidR="002839E0" w:rsidRPr="00413094" w:rsidRDefault="002839E0" w:rsidP="00D87F26">
      <w:pPr>
        <w:ind w:left="540"/>
        <w:jc w:val="both"/>
        <w:rPr>
          <w:rFonts w:cs="Arial"/>
          <w:szCs w:val="22"/>
        </w:rPr>
      </w:pPr>
      <w:r w:rsidRPr="00413094">
        <w:rPr>
          <w:rFonts w:cs="Arial"/>
          <w:szCs w:val="22"/>
        </w:rPr>
        <w:t xml:space="preserve">We will publicise any conviction which could serve to draw attention to the need to comply with the law or deter anyone tempted to act in </w:t>
      </w:r>
      <w:r w:rsidR="00BB5F03" w:rsidRPr="00413094">
        <w:rPr>
          <w:rFonts w:cs="Arial"/>
          <w:szCs w:val="22"/>
        </w:rPr>
        <w:t>an analogous manner</w:t>
      </w:r>
      <w:r w:rsidRPr="00413094">
        <w:rPr>
          <w:rFonts w:cs="Arial"/>
          <w:szCs w:val="22"/>
        </w:rPr>
        <w:t>. Details of such cases will also be published on our website.</w:t>
      </w:r>
    </w:p>
    <w:p w14:paraId="0FCAFD82" w14:textId="77777777" w:rsidR="002839E0" w:rsidRPr="00413094" w:rsidRDefault="002839E0" w:rsidP="00D87F26">
      <w:pPr>
        <w:ind w:left="540"/>
        <w:jc w:val="both"/>
        <w:rPr>
          <w:rFonts w:cs="Arial"/>
          <w:szCs w:val="22"/>
        </w:rPr>
      </w:pPr>
    </w:p>
    <w:p w14:paraId="796C2D94" w14:textId="77777777" w:rsidR="002839E0" w:rsidRPr="00413094" w:rsidRDefault="002839E0" w:rsidP="00D87F26">
      <w:pPr>
        <w:ind w:left="540"/>
        <w:jc w:val="both"/>
        <w:rPr>
          <w:rFonts w:cs="Arial"/>
          <w:szCs w:val="22"/>
        </w:rPr>
      </w:pPr>
      <w:r w:rsidRPr="00413094">
        <w:rPr>
          <w:rFonts w:cs="Arial"/>
          <w:szCs w:val="22"/>
        </w:rPr>
        <w:t>We will share intelligence and information secured in the ordinary course of our business with other statutory enforcement bodies and relevant partners in accordance with informat</w:t>
      </w:r>
      <w:r w:rsidR="00342BD5" w:rsidRPr="00413094">
        <w:rPr>
          <w:rFonts w:cs="Arial"/>
          <w:szCs w:val="22"/>
        </w:rPr>
        <w:t>ion sharing protocols signed by</w:t>
      </w:r>
      <w:r w:rsidRPr="00413094">
        <w:rPr>
          <w:rFonts w:cs="Arial"/>
          <w:szCs w:val="22"/>
        </w:rPr>
        <w:t xml:space="preserve"> the Council and our duties under the Crime and Disorder Act 1988.</w:t>
      </w:r>
    </w:p>
    <w:p w14:paraId="461D804D" w14:textId="77777777" w:rsidR="002839E0" w:rsidRPr="00413094" w:rsidRDefault="002839E0" w:rsidP="00D87F26">
      <w:pPr>
        <w:ind w:left="540"/>
        <w:jc w:val="both"/>
        <w:rPr>
          <w:rFonts w:cs="Arial"/>
          <w:szCs w:val="22"/>
        </w:rPr>
      </w:pPr>
    </w:p>
    <w:p w14:paraId="74CFD56C" w14:textId="77777777" w:rsidR="002839E0" w:rsidRPr="00413094" w:rsidRDefault="002839E0" w:rsidP="00D87F26">
      <w:pPr>
        <w:ind w:left="540"/>
        <w:jc w:val="both"/>
        <w:rPr>
          <w:rFonts w:cs="Arial"/>
          <w:szCs w:val="22"/>
        </w:rPr>
      </w:pPr>
      <w:r w:rsidRPr="00413094">
        <w:rPr>
          <w:rFonts w:cs="Arial"/>
          <w:szCs w:val="22"/>
        </w:rPr>
        <w:t>Food business hygiene inspection scores will be published on the Food Standards Agency’s National Food Hygiene Rating Scheme website.</w:t>
      </w:r>
    </w:p>
    <w:p w14:paraId="643B8D10" w14:textId="77777777" w:rsidR="002839E0" w:rsidRPr="00413094" w:rsidRDefault="002839E0" w:rsidP="00D87F26">
      <w:pPr>
        <w:ind w:left="540"/>
        <w:jc w:val="both"/>
        <w:rPr>
          <w:rFonts w:cs="Arial"/>
          <w:szCs w:val="22"/>
        </w:rPr>
      </w:pPr>
    </w:p>
    <w:p w14:paraId="5B9F9054" w14:textId="77777777" w:rsidR="002839E0" w:rsidRPr="00413094" w:rsidRDefault="002839E0" w:rsidP="00D87F26">
      <w:pPr>
        <w:ind w:left="540"/>
        <w:jc w:val="both"/>
        <w:rPr>
          <w:rFonts w:cs="Arial"/>
          <w:szCs w:val="22"/>
        </w:rPr>
      </w:pPr>
      <w:r w:rsidRPr="00413094">
        <w:rPr>
          <w:rFonts w:cs="Arial"/>
          <w:szCs w:val="22"/>
        </w:rPr>
        <w:t xml:space="preserve">Information will be made available in public registers where the legislation requires it. These will be freely available for the public to view on our website </w:t>
      </w:r>
      <w:hyperlink r:id="rId7" w:history="1">
        <w:r w:rsidRPr="00413094">
          <w:rPr>
            <w:rStyle w:val="Hyperlink"/>
            <w:rFonts w:cs="Arial"/>
            <w:szCs w:val="22"/>
          </w:rPr>
          <w:t>www.northwarks.gov.uk</w:t>
        </w:r>
      </w:hyperlink>
      <w:r w:rsidRPr="00413094">
        <w:rPr>
          <w:rFonts w:cs="Arial"/>
          <w:szCs w:val="22"/>
        </w:rPr>
        <w:t xml:space="preserve"> or during normal office hours.</w:t>
      </w:r>
    </w:p>
    <w:sectPr w:rsidR="002839E0" w:rsidRPr="00413094">
      <w:headerReference w:type="default" r:id="rId8"/>
      <w:footerReference w:type="default" r:id="rId9"/>
      <w:pgSz w:w="11909" w:h="16834" w:code="9"/>
      <w:pgMar w:top="1440" w:right="1440" w:bottom="1440" w:left="1440" w:header="706" w:footer="1008" w:gutter="0"/>
      <w:paperSrc w:first="257"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5F987" w14:textId="77777777" w:rsidR="000477F2" w:rsidRDefault="000477F2">
      <w:r>
        <w:separator/>
      </w:r>
    </w:p>
  </w:endnote>
  <w:endnote w:type="continuationSeparator" w:id="0">
    <w:p w14:paraId="465D6965" w14:textId="77777777" w:rsidR="000477F2" w:rsidRDefault="0004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44F86" w14:textId="77777777" w:rsidR="00300A53" w:rsidRDefault="00300A53">
    <w:pPr>
      <w:pStyle w:val="Footer"/>
      <w:pBdr>
        <w:top w:val="single" w:sz="4" w:space="1" w:color="auto"/>
      </w:pBdr>
      <w:rPr>
        <w:b/>
        <w:sz w:val="16"/>
      </w:rPr>
    </w:pPr>
  </w:p>
  <w:p w14:paraId="200B9169" w14:textId="77777777" w:rsidR="00300A53" w:rsidRDefault="00300A53">
    <w:pPr>
      <w:pStyle w:val="Footer"/>
      <w:rPr>
        <w:b/>
        <w:sz w:val="16"/>
      </w:rPr>
    </w:pPr>
    <w:r>
      <w:rPr>
        <w:b/>
        <w:sz w:val="16"/>
      </w:rPr>
      <w:t>FSA Statement of Enforcement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50B5E" w14:textId="77777777" w:rsidR="000477F2" w:rsidRDefault="000477F2">
      <w:r>
        <w:separator/>
      </w:r>
    </w:p>
  </w:footnote>
  <w:footnote w:type="continuationSeparator" w:id="0">
    <w:p w14:paraId="34AB962A" w14:textId="77777777" w:rsidR="000477F2" w:rsidRDefault="00047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C2A46" w14:textId="77777777" w:rsidR="00300A53" w:rsidRDefault="00300A53">
    <w:pPr>
      <w:pStyle w:val="Heading2"/>
      <w:rPr>
        <w:sz w:val="28"/>
      </w:rPr>
    </w:pPr>
    <w:smartTag w:uri="urn:schemas-microsoft-com:office:smarttags" w:element="place">
      <w:r>
        <w:rPr>
          <w:sz w:val="28"/>
        </w:rPr>
        <w:t>North Warwickshire</w:t>
      </w:r>
    </w:smartTag>
    <w:r>
      <w:rPr>
        <w:sz w:val="28"/>
      </w:rPr>
      <w:t xml:space="preserve"> Borough Council</w:t>
    </w:r>
  </w:p>
  <w:p w14:paraId="2B8E98BF" w14:textId="77777777" w:rsidR="00300A53" w:rsidRDefault="00300A53">
    <w:pPr>
      <w:jc w:val="both"/>
      <w:rPr>
        <w:b/>
      </w:rPr>
    </w:pPr>
  </w:p>
  <w:p w14:paraId="18869EA5" w14:textId="77777777" w:rsidR="00300A53" w:rsidRDefault="00300A53">
    <w:pPr>
      <w:pBdr>
        <w:top w:val="single" w:sz="4" w:space="1" w:color="auto"/>
      </w:pBdr>
      <w:jc w:val="both"/>
      <w:rPr>
        <w:b/>
      </w:rPr>
    </w:pPr>
  </w:p>
  <w:p w14:paraId="7F80EFD0" w14:textId="77777777" w:rsidR="00300A53" w:rsidRDefault="00300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2B74"/>
    <w:multiLevelType w:val="hybridMultilevel"/>
    <w:tmpl w:val="59EADED0"/>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783FBA"/>
    <w:multiLevelType w:val="hybridMultilevel"/>
    <w:tmpl w:val="3EE2DD8A"/>
    <w:lvl w:ilvl="0" w:tplc="250E02DC">
      <w:start w:val="1"/>
      <w:numFmt w:val="bullet"/>
      <w:lvlText w:val=""/>
      <w:lvlJc w:val="left"/>
      <w:pPr>
        <w:tabs>
          <w:tab w:val="num" w:pos="927"/>
        </w:tabs>
        <w:ind w:left="567" w:firstLine="0"/>
      </w:pPr>
      <w:rPr>
        <w:rFonts w:ascii="Symbol" w:hAnsi="Symbol" w:hint="default"/>
        <w:sz w:val="22"/>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D8E392A"/>
    <w:multiLevelType w:val="singleLevel"/>
    <w:tmpl w:val="250E02DC"/>
    <w:lvl w:ilvl="0">
      <w:start w:val="1"/>
      <w:numFmt w:val="bullet"/>
      <w:lvlText w:val=""/>
      <w:lvlJc w:val="left"/>
      <w:pPr>
        <w:tabs>
          <w:tab w:val="num" w:pos="360"/>
        </w:tabs>
        <w:ind w:left="0" w:firstLine="0"/>
      </w:pPr>
      <w:rPr>
        <w:rFonts w:ascii="Symbol" w:hAnsi="Symbol" w:hint="default"/>
        <w:sz w:val="22"/>
      </w:rPr>
    </w:lvl>
  </w:abstractNum>
  <w:abstractNum w:abstractNumId="3" w15:restartNumberingAfterBreak="0">
    <w:nsid w:val="175A1647"/>
    <w:multiLevelType w:val="singleLevel"/>
    <w:tmpl w:val="250E02DC"/>
    <w:lvl w:ilvl="0">
      <w:start w:val="1"/>
      <w:numFmt w:val="bullet"/>
      <w:lvlText w:val=""/>
      <w:lvlJc w:val="left"/>
      <w:pPr>
        <w:tabs>
          <w:tab w:val="num" w:pos="360"/>
        </w:tabs>
        <w:ind w:left="0" w:firstLine="0"/>
      </w:pPr>
      <w:rPr>
        <w:rFonts w:ascii="Symbol" w:hAnsi="Symbol" w:hint="default"/>
        <w:sz w:val="22"/>
      </w:rPr>
    </w:lvl>
  </w:abstractNum>
  <w:abstractNum w:abstractNumId="4" w15:restartNumberingAfterBreak="0">
    <w:nsid w:val="21EE4FC1"/>
    <w:multiLevelType w:val="hybridMultilevel"/>
    <w:tmpl w:val="7FF4116E"/>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251C31"/>
    <w:multiLevelType w:val="singleLevel"/>
    <w:tmpl w:val="250E02DC"/>
    <w:lvl w:ilvl="0">
      <w:start w:val="1"/>
      <w:numFmt w:val="bullet"/>
      <w:lvlText w:val=""/>
      <w:lvlJc w:val="left"/>
      <w:pPr>
        <w:tabs>
          <w:tab w:val="num" w:pos="360"/>
        </w:tabs>
        <w:ind w:left="0" w:firstLine="0"/>
      </w:pPr>
      <w:rPr>
        <w:rFonts w:ascii="Symbol" w:hAnsi="Symbol" w:hint="default"/>
        <w:sz w:val="22"/>
      </w:rPr>
    </w:lvl>
  </w:abstractNum>
  <w:abstractNum w:abstractNumId="6" w15:restartNumberingAfterBreak="0">
    <w:nsid w:val="23727FA4"/>
    <w:multiLevelType w:val="singleLevel"/>
    <w:tmpl w:val="6742B23E"/>
    <w:lvl w:ilvl="0">
      <w:start w:val="3"/>
      <w:numFmt w:val="decimal"/>
      <w:lvlText w:val="%1."/>
      <w:lvlJc w:val="left"/>
      <w:pPr>
        <w:tabs>
          <w:tab w:val="num" w:pos="720"/>
        </w:tabs>
        <w:ind w:left="720" w:hanging="720"/>
      </w:pPr>
      <w:rPr>
        <w:rFonts w:hint="default"/>
      </w:rPr>
    </w:lvl>
  </w:abstractNum>
  <w:abstractNum w:abstractNumId="7" w15:restartNumberingAfterBreak="0">
    <w:nsid w:val="276C1983"/>
    <w:multiLevelType w:val="singleLevel"/>
    <w:tmpl w:val="250E02DC"/>
    <w:lvl w:ilvl="0">
      <w:start w:val="1"/>
      <w:numFmt w:val="bullet"/>
      <w:lvlText w:val=""/>
      <w:lvlJc w:val="left"/>
      <w:pPr>
        <w:tabs>
          <w:tab w:val="num" w:pos="360"/>
        </w:tabs>
        <w:ind w:left="0" w:firstLine="0"/>
      </w:pPr>
      <w:rPr>
        <w:rFonts w:ascii="Symbol" w:hAnsi="Symbol" w:hint="default"/>
        <w:sz w:val="22"/>
      </w:rPr>
    </w:lvl>
  </w:abstractNum>
  <w:abstractNum w:abstractNumId="8" w15:restartNumberingAfterBreak="0">
    <w:nsid w:val="29B2480A"/>
    <w:multiLevelType w:val="hybridMultilevel"/>
    <w:tmpl w:val="B25270F8"/>
    <w:lvl w:ilvl="0" w:tplc="81D8D5E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436507"/>
    <w:multiLevelType w:val="hybridMultilevel"/>
    <w:tmpl w:val="2F2AA34A"/>
    <w:lvl w:ilvl="0" w:tplc="0409000F">
      <w:start w:val="16"/>
      <w:numFmt w:val="decimal"/>
      <w:lvlText w:val="%1."/>
      <w:lvlJc w:val="left"/>
      <w:pPr>
        <w:tabs>
          <w:tab w:val="num" w:pos="720"/>
        </w:tabs>
        <w:ind w:left="720" w:hanging="360"/>
      </w:pPr>
      <w:rPr>
        <w:rFonts w:hint="default"/>
      </w:rPr>
    </w:lvl>
    <w:lvl w:ilvl="1" w:tplc="E8F82BB0">
      <w:start w:val="17"/>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731DFB"/>
    <w:multiLevelType w:val="hybridMultilevel"/>
    <w:tmpl w:val="E8549516"/>
    <w:lvl w:ilvl="0" w:tplc="250E02DC">
      <w:start w:val="1"/>
      <w:numFmt w:val="bullet"/>
      <w:lvlText w:val=""/>
      <w:lvlJc w:val="left"/>
      <w:pPr>
        <w:tabs>
          <w:tab w:val="num" w:pos="927"/>
        </w:tabs>
        <w:ind w:left="567" w:firstLine="0"/>
      </w:pPr>
      <w:rPr>
        <w:rFonts w:ascii="Symbol" w:hAnsi="Symbol" w:hint="default"/>
        <w:sz w:val="22"/>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4C9E1EFB"/>
    <w:multiLevelType w:val="hybridMultilevel"/>
    <w:tmpl w:val="6FD25922"/>
    <w:lvl w:ilvl="0" w:tplc="250E02DC">
      <w:start w:val="1"/>
      <w:numFmt w:val="bullet"/>
      <w:lvlText w:val=""/>
      <w:lvlJc w:val="left"/>
      <w:pPr>
        <w:tabs>
          <w:tab w:val="num" w:pos="900"/>
        </w:tabs>
        <w:ind w:left="540" w:firstLine="0"/>
      </w:pPr>
      <w:rPr>
        <w:rFonts w:ascii="Symbol" w:hAnsi="Symbol" w:hint="default"/>
        <w:sz w:val="22"/>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4D6564C0"/>
    <w:multiLevelType w:val="singleLevel"/>
    <w:tmpl w:val="A6CAFEC6"/>
    <w:lvl w:ilvl="0">
      <w:start w:val="1"/>
      <w:numFmt w:val="bullet"/>
      <w:lvlText w:val=""/>
      <w:lvlJc w:val="left"/>
      <w:pPr>
        <w:tabs>
          <w:tab w:val="num" w:pos="360"/>
        </w:tabs>
        <w:ind w:left="360" w:hanging="360"/>
      </w:pPr>
      <w:rPr>
        <w:rFonts w:ascii="Wingdings" w:hAnsi="Wingdings" w:hint="default"/>
        <w:b/>
        <w:i w:val="0"/>
        <w:sz w:val="24"/>
      </w:rPr>
    </w:lvl>
  </w:abstractNum>
  <w:abstractNum w:abstractNumId="13" w15:restartNumberingAfterBreak="0">
    <w:nsid w:val="512B36D0"/>
    <w:multiLevelType w:val="singleLevel"/>
    <w:tmpl w:val="250E02DC"/>
    <w:lvl w:ilvl="0">
      <w:start w:val="1"/>
      <w:numFmt w:val="bullet"/>
      <w:lvlText w:val=""/>
      <w:lvlJc w:val="left"/>
      <w:pPr>
        <w:tabs>
          <w:tab w:val="num" w:pos="360"/>
        </w:tabs>
        <w:ind w:left="0" w:firstLine="0"/>
      </w:pPr>
      <w:rPr>
        <w:rFonts w:ascii="Symbol" w:hAnsi="Symbol" w:hint="default"/>
        <w:sz w:val="22"/>
      </w:rPr>
    </w:lvl>
  </w:abstractNum>
  <w:abstractNum w:abstractNumId="14" w15:restartNumberingAfterBreak="0">
    <w:nsid w:val="564C6B56"/>
    <w:multiLevelType w:val="singleLevel"/>
    <w:tmpl w:val="250E02DC"/>
    <w:lvl w:ilvl="0">
      <w:start w:val="1"/>
      <w:numFmt w:val="bullet"/>
      <w:lvlText w:val=""/>
      <w:lvlJc w:val="left"/>
      <w:pPr>
        <w:tabs>
          <w:tab w:val="num" w:pos="360"/>
        </w:tabs>
        <w:ind w:left="0" w:firstLine="0"/>
      </w:pPr>
      <w:rPr>
        <w:rFonts w:ascii="Symbol" w:hAnsi="Symbol" w:hint="default"/>
        <w:sz w:val="22"/>
      </w:rPr>
    </w:lvl>
  </w:abstractNum>
  <w:abstractNum w:abstractNumId="15" w15:restartNumberingAfterBreak="0">
    <w:nsid w:val="618D1F96"/>
    <w:multiLevelType w:val="hybridMultilevel"/>
    <w:tmpl w:val="E564B01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658A3D71"/>
    <w:multiLevelType w:val="singleLevel"/>
    <w:tmpl w:val="250E02DC"/>
    <w:lvl w:ilvl="0">
      <w:start w:val="1"/>
      <w:numFmt w:val="bullet"/>
      <w:lvlText w:val=""/>
      <w:lvlJc w:val="left"/>
      <w:pPr>
        <w:tabs>
          <w:tab w:val="num" w:pos="360"/>
        </w:tabs>
        <w:ind w:left="0" w:firstLine="0"/>
      </w:pPr>
      <w:rPr>
        <w:rFonts w:ascii="Symbol" w:hAnsi="Symbol" w:hint="default"/>
        <w:sz w:val="22"/>
      </w:rPr>
    </w:lvl>
  </w:abstractNum>
  <w:abstractNum w:abstractNumId="17" w15:restartNumberingAfterBreak="0">
    <w:nsid w:val="65BF1E5D"/>
    <w:multiLevelType w:val="singleLevel"/>
    <w:tmpl w:val="250E02DC"/>
    <w:lvl w:ilvl="0">
      <w:start w:val="1"/>
      <w:numFmt w:val="bullet"/>
      <w:lvlText w:val=""/>
      <w:lvlJc w:val="left"/>
      <w:pPr>
        <w:tabs>
          <w:tab w:val="num" w:pos="360"/>
        </w:tabs>
        <w:ind w:left="0" w:firstLine="0"/>
      </w:pPr>
      <w:rPr>
        <w:rFonts w:ascii="Symbol" w:hAnsi="Symbol" w:hint="default"/>
        <w:sz w:val="22"/>
      </w:rPr>
    </w:lvl>
  </w:abstractNum>
  <w:abstractNum w:abstractNumId="18" w15:restartNumberingAfterBreak="0">
    <w:nsid w:val="69F53A19"/>
    <w:multiLevelType w:val="hybridMultilevel"/>
    <w:tmpl w:val="80525D94"/>
    <w:lvl w:ilvl="0" w:tplc="250E02DC">
      <w:start w:val="1"/>
      <w:numFmt w:val="bullet"/>
      <w:lvlText w:val=""/>
      <w:lvlJc w:val="left"/>
      <w:pPr>
        <w:tabs>
          <w:tab w:val="num" w:pos="900"/>
        </w:tabs>
        <w:ind w:left="540" w:firstLine="0"/>
      </w:pPr>
      <w:rPr>
        <w:rFonts w:ascii="Symbol" w:hAnsi="Symbol" w:hint="default"/>
        <w:sz w:val="22"/>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71B7438C"/>
    <w:multiLevelType w:val="hybridMultilevel"/>
    <w:tmpl w:val="0866732C"/>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20321CC"/>
    <w:multiLevelType w:val="singleLevel"/>
    <w:tmpl w:val="250E02DC"/>
    <w:lvl w:ilvl="0">
      <w:start w:val="1"/>
      <w:numFmt w:val="bullet"/>
      <w:lvlText w:val=""/>
      <w:lvlJc w:val="left"/>
      <w:pPr>
        <w:tabs>
          <w:tab w:val="num" w:pos="360"/>
        </w:tabs>
        <w:ind w:left="0" w:firstLine="0"/>
      </w:pPr>
      <w:rPr>
        <w:rFonts w:ascii="Symbol" w:hAnsi="Symbol" w:hint="default"/>
        <w:sz w:val="22"/>
      </w:rPr>
    </w:lvl>
  </w:abstractNum>
  <w:abstractNum w:abstractNumId="21" w15:restartNumberingAfterBreak="0">
    <w:nsid w:val="7B0B1940"/>
    <w:multiLevelType w:val="hybridMultilevel"/>
    <w:tmpl w:val="DFF2F31A"/>
    <w:lvl w:ilvl="0" w:tplc="04090001">
      <w:start w:val="1"/>
      <w:numFmt w:val="bullet"/>
      <w:lvlText w:val=""/>
      <w:lvlJc w:val="left"/>
      <w:pPr>
        <w:tabs>
          <w:tab w:val="num" w:pos="1422"/>
        </w:tabs>
        <w:ind w:left="1422" w:hanging="360"/>
      </w:pPr>
      <w:rPr>
        <w:rFonts w:ascii="Symbol" w:hAnsi="Symbol" w:hint="default"/>
      </w:rPr>
    </w:lvl>
    <w:lvl w:ilvl="1" w:tplc="04090003">
      <w:start w:val="1"/>
      <w:numFmt w:val="bullet"/>
      <w:lvlText w:val="o"/>
      <w:lvlJc w:val="left"/>
      <w:pPr>
        <w:tabs>
          <w:tab w:val="num" w:pos="2142"/>
        </w:tabs>
        <w:ind w:left="2142" w:hanging="360"/>
      </w:pPr>
      <w:rPr>
        <w:rFonts w:ascii="Courier New" w:hAnsi="Courier New" w:cs="Courier New" w:hint="default"/>
      </w:rPr>
    </w:lvl>
    <w:lvl w:ilvl="2" w:tplc="04090005" w:tentative="1">
      <w:start w:val="1"/>
      <w:numFmt w:val="bullet"/>
      <w:lvlText w:val=""/>
      <w:lvlJc w:val="left"/>
      <w:pPr>
        <w:tabs>
          <w:tab w:val="num" w:pos="2862"/>
        </w:tabs>
        <w:ind w:left="2862" w:hanging="360"/>
      </w:pPr>
      <w:rPr>
        <w:rFonts w:ascii="Wingdings" w:hAnsi="Wingdings" w:hint="default"/>
      </w:rPr>
    </w:lvl>
    <w:lvl w:ilvl="3" w:tplc="04090001" w:tentative="1">
      <w:start w:val="1"/>
      <w:numFmt w:val="bullet"/>
      <w:lvlText w:val=""/>
      <w:lvlJc w:val="left"/>
      <w:pPr>
        <w:tabs>
          <w:tab w:val="num" w:pos="3582"/>
        </w:tabs>
        <w:ind w:left="3582" w:hanging="360"/>
      </w:pPr>
      <w:rPr>
        <w:rFonts w:ascii="Symbol" w:hAnsi="Symbol" w:hint="default"/>
      </w:rPr>
    </w:lvl>
    <w:lvl w:ilvl="4" w:tplc="04090003" w:tentative="1">
      <w:start w:val="1"/>
      <w:numFmt w:val="bullet"/>
      <w:lvlText w:val="o"/>
      <w:lvlJc w:val="left"/>
      <w:pPr>
        <w:tabs>
          <w:tab w:val="num" w:pos="4302"/>
        </w:tabs>
        <w:ind w:left="4302" w:hanging="360"/>
      </w:pPr>
      <w:rPr>
        <w:rFonts w:ascii="Courier New" w:hAnsi="Courier New" w:cs="Courier New" w:hint="default"/>
      </w:rPr>
    </w:lvl>
    <w:lvl w:ilvl="5" w:tplc="04090005" w:tentative="1">
      <w:start w:val="1"/>
      <w:numFmt w:val="bullet"/>
      <w:lvlText w:val=""/>
      <w:lvlJc w:val="left"/>
      <w:pPr>
        <w:tabs>
          <w:tab w:val="num" w:pos="5022"/>
        </w:tabs>
        <w:ind w:left="5022" w:hanging="360"/>
      </w:pPr>
      <w:rPr>
        <w:rFonts w:ascii="Wingdings" w:hAnsi="Wingdings" w:hint="default"/>
      </w:rPr>
    </w:lvl>
    <w:lvl w:ilvl="6" w:tplc="04090001" w:tentative="1">
      <w:start w:val="1"/>
      <w:numFmt w:val="bullet"/>
      <w:lvlText w:val=""/>
      <w:lvlJc w:val="left"/>
      <w:pPr>
        <w:tabs>
          <w:tab w:val="num" w:pos="5742"/>
        </w:tabs>
        <w:ind w:left="5742" w:hanging="360"/>
      </w:pPr>
      <w:rPr>
        <w:rFonts w:ascii="Symbol" w:hAnsi="Symbol" w:hint="default"/>
      </w:rPr>
    </w:lvl>
    <w:lvl w:ilvl="7" w:tplc="04090003" w:tentative="1">
      <w:start w:val="1"/>
      <w:numFmt w:val="bullet"/>
      <w:lvlText w:val="o"/>
      <w:lvlJc w:val="left"/>
      <w:pPr>
        <w:tabs>
          <w:tab w:val="num" w:pos="6462"/>
        </w:tabs>
        <w:ind w:left="6462" w:hanging="360"/>
      </w:pPr>
      <w:rPr>
        <w:rFonts w:ascii="Courier New" w:hAnsi="Courier New" w:cs="Courier New" w:hint="default"/>
      </w:rPr>
    </w:lvl>
    <w:lvl w:ilvl="8" w:tplc="04090005" w:tentative="1">
      <w:start w:val="1"/>
      <w:numFmt w:val="bullet"/>
      <w:lvlText w:val=""/>
      <w:lvlJc w:val="left"/>
      <w:pPr>
        <w:tabs>
          <w:tab w:val="num" w:pos="7182"/>
        </w:tabs>
        <w:ind w:left="7182" w:hanging="360"/>
      </w:pPr>
      <w:rPr>
        <w:rFonts w:ascii="Wingdings" w:hAnsi="Wingdings" w:hint="default"/>
      </w:rPr>
    </w:lvl>
  </w:abstractNum>
  <w:num w:numId="1" w16cid:durableId="1473593555">
    <w:abstractNumId w:val="12"/>
  </w:num>
  <w:num w:numId="2" w16cid:durableId="352996432">
    <w:abstractNumId w:val="20"/>
  </w:num>
  <w:num w:numId="3" w16cid:durableId="1742677180">
    <w:abstractNumId w:val="13"/>
  </w:num>
  <w:num w:numId="4" w16cid:durableId="1918709208">
    <w:abstractNumId w:val="3"/>
  </w:num>
  <w:num w:numId="5" w16cid:durableId="2017346849">
    <w:abstractNumId w:val="16"/>
  </w:num>
  <w:num w:numId="6" w16cid:durableId="1441411380">
    <w:abstractNumId w:val="14"/>
  </w:num>
  <w:num w:numId="7" w16cid:durableId="1401371619">
    <w:abstractNumId w:val="5"/>
  </w:num>
  <w:num w:numId="8" w16cid:durableId="748577166">
    <w:abstractNumId w:val="7"/>
  </w:num>
  <w:num w:numId="9" w16cid:durableId="1034958582">
    <w:abstractNumId w:val="17"/>
  </w:num>
  <w:num w:numId="10" w16cid:durableId="1294560595">
    <w:abstractNumId w:val="2"/>
  </w:num>
  <w:num w:numId="11" w16cid:durableId="1674257503">
    <w:abstractNumId w:val="6"/>
  </w:num>
  <w:num w:numId="12" w16cid:durableId="75395650">
    <w:abstractNumId w:val="15"/>
  </w:num>
  <w:num w:numId="13" w16cid:durableId="657882937">
    <w:abstractNumId w:val="8"/>
  </w:num>
  <w:num w:numId="14" w16cid:durableId="1934510090">
    <w:abstractNumId w:val="4"/>
  </w:num>
  <w:num w:numId="15" w16cid:durableId="1944725232">
    <w:abstractNumId w:val="21"/>
  </w:num>
  <w:num w:numId="16" w16cid:durableId="1974824644">
    <w:abstractNumId w:val="19"/>
  </w:num>
  <w:num w:numId="17" w16cid:durableId="861826377">
    <w:abstractNumId w:val="9"/>
  </w:num>
  <w:num w:numId="18" w16cid:durableId="1192187592">
    <w:abstractNumId w:val="0"/>
  </w:num>
  <w:num w:numId="19" w16cid:durableId="1826776180">
    <w:abstractNumId w:val="11"/>
  </w:num>
  <w:num w:numId="20" w16cid:durableId="90056241">
    <w:abstractNumId w:val="1"/>
  </w:num>
  <w:num w:numId="21" w16cid:durableId="1811360987">
    <w:abstractNumId w:val="10"/>
  </w:num>
  <w:num w:numId="22" w16cid:durableId="481862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50D"/>
    <w:rsid w:val="000477F2"/>
    <w:rsid w:val="00096DB1"/>
    <w:rsid w:val="000E6BA0"/>
    <w:rsid w:val="000F5157"/>
    <w:rsid w:val="00111FC5"/>
    <w:rsid w:val="00114CBB"/>
    <w:rsid w:val="001163DA"/>
    <w:rsid w:val="00143D17"/>
    <w:rsid w:val="00152430"/>
    <w:rsid w:val="00185BF8"/>
    <w:rsid w:val="00197C3E"/>
    <w:rsid w:val="00224FC2"/>
    <w:rsid w:val="002509C2"/>
    <w:rsid w:val="002646A1"/>
    <w:rsid w:val="00266934"/>
    <w:rsid w:val="002704C7"/>
    <w:rsid w:val="00282793"/>
    <w:rsid w:val="002839E0"/>
    <w:rsid w:val="002B32C0"/>
    <w:rsid w:val="002D5A92"/>
    <w:rsid w:val="00300A53"/>
    <w:rsid w:val="00342BD5"/>
    <w:rsid w:val="0034450D"/>
    <w:rsid w:val="003C2F22"/>
    <w:rsid w:val="00413094"/>
    <w:rsid w:val="0045076C"/>
    <w:rsid w:val="00456261"/>
    <w:rsid w:val="00480103"/>
    <w:rsid w:val="004842E8"/>
    <w:rsid w:val="004D1015"/>
    <w:rsid w:val="004F2160"/>
    <w:rsid w:val="00517E50"/>
    <w:rsid w:val="00536895"/>
    <w:rsid w:val="00536DCC"/>
    <w:rsid w:val="005C3C02"/>
    <w:rsid w:val="00624C71"/>
    <w:rsid w:val="00650FBF"/>
    <w:rsid w:val="006841BC"/>
    <w:rsid w:val="00705C5A"/>
    <w:rsid w:val="00723E9B"/>
    <w:rsid w:val="00726336"/>
    <w:rsid w:val="007347F1"/>
    <w:rsid w:val="007600E1"/>
    <w:rsid w:val="00760BB4"/>
    <w:rsid w:val="007734F5"/>
    <w:rsid w:val="007C19C0"/>
    <w:rsid w:val="00806BC5"/>
    <w:rsid w:val="00822BDC"/>
    <w:rsid w:val="00910CB6"/>
    <w:rsid w:val="009226B5"/>
    <w:rsid w:val="0093127F"/>
    <w:rsid w:val="009616FD"/>
    <w:rsid w:val="009D3B16"/>
    <w:rsid w:val="00A47D59"/>
    <w:rsid w:val="00A537C5"/>
    <w:rsid w:val="00A62D97"/>
    <w:rsid w:val="00A63A86"/>
    <w:rsid w:val="00A73EE0"/>
    <w:rsid w:val="00AC6E2F"/>
    <w:rsid w:val="00B33251"/>
    <w:rsid w:val="00BB5F03"/>
    <w:rsid w:val="00C43DA2"/>
    <w:rsid w:val="00C61C9D"/>
    <w:rsid w:val="00C90B6F"/>
    <w:rsid w:val="00CA0A9F"/>
    <w:rsid w:val="00D440CC"/>
    <w:rsid w:val="00D615F8"/>
    <w:rsid w:val="00D75034"/>
    <w:rsid w:val="00D87F26"/>
    <w:rsid w:val="00DC1243"/>
    <w:rsid w:val="00DC76D4"/>
    <w:rsid w:val="00E84C86"/>
    <w:rsid w:val="00E9220C"/>
    <w:rsid w:val="00E93060"/>
    <w:rsid w:val="00E94C8E"/>
    <w:rsid w:val="00F525F3"/>
    <w:rsid w:val="00F546FF"/>
    <w:rsid w:val="00F64268"/>
    <w:rsid w:val="00FD5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2453EC97"/>
  <w15:chartTrackingRefBased/>
  <w15:docId w15:val="{8BD4793A-6768-47B3-B98A-2CD930954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pBdr>
        <w:top w:val="single" w:sz="4" w:space="1" w:color="auto"/>
      </w:pBdr>
      <w:jc w:val="both"/>
      <w:outlineLvl w:val="2"/>
    </w:pPr>
    <w:rPr>
      <w:b/>
    </w:rPr>
  </w:style>
  <w:style w:type="paragraph" w:styleId="Heading4">
    <w:name w:val="heading 4"/>
    <w:basedOn w:val="Normal"/>
    <w:next w:val="Normal"/>
    <w:qFormat/>
    <w:pPr>
      <w:keepNext/>
      <w:ind w:left="1080" w:hanging="540"/>
      <w:jc w:val="both"/>
      <w:outlineLvl w:val="3"/>
    </w:pPr>
    <w:rPr>
      <w:b/>
    </w:rPr>
  </w:style>
  <w:style w:type="paragraph" w:styleId="Heading5">
    <w:name w:val="heading 5"/>
    <w:basedOn w:val="Normal"/>
    <w:next w:val="Normal"/>
    <w:qFormat/>
    <w:pPr>
      <w:keepNext/>
      <w:jc w:val="both"/>
      <w:outlineLvl w:val="4"/>
    </w:pPr>
    <w:rPr>
      <w:b/>
      <w:sz w:val="24"/>
    </w:rPr>
  </w:style>
  <w:style w:type="paragraph" w:styleId="Heading6">
    <w:name w:val="heading 6"/>
    <w:basedOn w:val="Normal"/>
    <w:next w:val="Normal"/>
    <w:qFormat/>
    <w:pPr>
      <w:keepNext/>
      <w:outlineLvl w:val="5"/>
    </w:pPr>
    <w:rPr>
      <w:b/>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pBdr>
        <w:top w:val="single" w:sz="4" w:space="1" w:color="auto"/>
      </w:pBdr>
      <w:ind w:left="540" w:hanging="540"/>
      <w:jc w:val="both"/>
    </w:pPr>
    <w:rPr>
      <w:sz w:val="20"/>
    </w:rPr>
  </w:style>
  <w:style w:type="paragraph" w:styleId="BodyTextIndent2">
    <w:name w:val="Body Text Indent 2"/>
    <w:basedOn w:val="Normal"/>
    <w:pPr>
      <w:ind w:left="540" w:hanging="540"/>
      <w:jc w:val="both"/>
    </w:pPr>
    <w:rPr>
      <w:sz w:val="20"/>
    </w:rPr>
  </w:style>
  <w:style w:type="paragraph" w:styleId="BodyTextIndent3">
    <w:name w:val="Body Text Indent 3"/>
    <w:basedOn w:val="Normal"/>
    <w:pPr>
      <w:ind w:left="540"/>
      <w:jc w:val="both"/>
    </w:pPr>
  </w:style>
  <w:style w:type="character" w:styleId="Hyperlink">
    <w:name w:val="Hyperlink"/>
    <w:rsid w:val="002839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orthwark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2357</Words>
  <Characters>12861</Characters>
  <Application>Microsoft Office Word</Application>
  <DocSecurity>0</DocSecurity>
  <Lines>292</Lines>
  <Paragraphs>99</Paragraphs>
  <ScaleCrop>false</ScaleCrop>
  <HeadingPairs>
    <vt:vector size="2" baseType="variant">
      <vt:variant>
        <vt:lpstr>Title</vt:lpstr>
      </vt:variant>
      <vt:variant>
        <vt:i4>1</vt:i4>
      </vt:variant>
    </vt:vector>
  </HeadingPairs>
  <TitlesOfParts>
    <vt:vector size="1" baseType="lpstr">
      <vt:lpstr>North Warwickshire Borough Council</vt:lpstr>
    </vt:vector>
  </TitlesOfParts>
  <Company>North Warks. Borough Council</Company>
  <LinksUpToDate>false</LinksUpToDate>
  <CharactersWithSpaces>15218</CharactersWithSpaces>
  <SharedDoc>false</SharedDoc>
  <HLinks>
    <vt:vector size="6" baseType="variant">
      <vt:variant>
        <vt:i4>5308505</vt:i4>
      </vt:variant>
      <vt:variant>
        <vt:i4>0</vt:i4>
      </vt:variant>
      <vt:variant>
        <vt:i4>0</vt:i4>
      </vt:variant>
      <vt:variant>
        <vt:i4>5</vt:i4>
      </vt:variant>
      <vt:variant>
        <vt:lpwstr>http://www.northwarks.gov.uk/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Warwickshire Borough Council</dc:title>
  <dc:subject>Food Hygiene Statement of Enforcement</dc:subject>
  <dc:creator>swhiles</dc:creator>
  <cp:keywords>Statement of Enforcement</cp:keywords>
  <dc:description/>
  <cp:lastModifiedBy>Brooke Haywood</cp:lastModifiedBy>
  <cp:revision>2</cp:revision>
  <cp:lastPrinted>2002-11-28T08:43:00Z</cp:lastPrinted>
  <dcterms:created xsi:type="dcterms:W3CDTF">2023-11-13T13:25:00Z</dcterms:created>
  <dcterms:modified xsi:type="dcterms:W3CDTF">2023-11-13T13:25:00Z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a3fb96d4cae6edd99ceb7a8cf57b6bc80308f7f1cfaba967dc3feb3713225e85</vt:lpwstr>
  </property>
</Properties>
</file>